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7540631"/>
        <w:docPartObj>
          <w:docPartGallery w:val="Cover Pages"/>
          <w:docPartUnique/>
        </w:docPartObj>
      </w:sdtPr>
      <w:sdtEndPr/>
      <w:sdtContent>
        <w:p w14:paraId="7673E2CF" w14:textId="4D2CEE48" w:rsidR="000D77A9" w:rsidRDefault="00A619B5" w:rsidP="0062453F">
          <w:r>
            <w:rPr>
              <w:noProof/>
              <w:lang w:val="en-GB" w:eastAsia="en-GB"/>
            </w:rPr>
            <mc:AlternateContent>
              <mc:Choice Requires="wps">
                <w:drawing>
                  <wp:anchor distT="0" distB="0" distL="114300" distR="114300" simplePos="0" relativeHeight="251658241" behindDoc="0" locked="0" layoutInCell="1" allowOverlap="1" wp14:anchorId="53291A5E" wp14:editId="35533398">
                    <wp:simplePos x="0" y="0"/>
                    <wp:positionH relativeFrom="margin">
                      <wp:align>right</wp:align>
                    </wp:positionH>
                    <wp:positionV relativeFrom="paragraph">
                      <wp:posOffset>6375401</wp:posOffset>
                    </wp:positionV>
                    <wp:extent cx="5562600" cy="1600200"/>
                    <wp:effectExtent l="0" t="0" r="19050" b="19050"/>
                    <wp:wrapNone/>
                    <wp:docPr id="137" name="Text Box 137"/>
                    <wp:cNvGraphicFramePr/>
                    <a:graphic xmlns:a="http://schemas.openxmlformats.org/drawingml/2006/main">
                      <a:graphicData uri="http://schemas.microsoft.com/office/word/2010/wordprocessingShape">
                        <wps:wsp>
                          <wps:cNvSpPr txBox="1"/>
                          <wps:spPr>
                            <a:xfrm>
                              <a:off x="0" y="0"/>
                              <a:ext cx="5562600"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8055DD" w14:textId="5ED05167" w:rsidR="00B841B5" w:rsidRPr="00A619B5" w:rsidRDefault="00B841B5" w:rsidP="00A619B5">
                                <w:pPr>
                                  <w:jc w:val="center"/>
                                  <w:rPr>
                                    <w:sz w:val="36"/>
                                    <w:szCs w:val="36"/>
                                  </w:rPr>
                                </w:pPr>
                                <w:r w:rsidRPr="00123417">
                                  <w:rPr>
                                    <w:sz w:val="36"/>
                                    <w:szCs w:val="36"/>
                                  </w:rPr>
                                  <w:t>UCAS code</w:t>
                                </w:r>
                                <w:r>
                                  <w:rPr>
                                    <w:sz w:val="36"/>
                                    <w:szCs w:val="36"/>
                                  </w:rPr>
                                  <w:t xml:space="preserve">: </w:t>
                                </w:r>
                                <w:r w:rsidRPr="00D748AD">
                                  <w:rPr>
                                    <w:sz w:val="36"/>
                                    <w:szCs w:val="36"/>
                                  </w:rPr>
                                  <w:t>3DJT</w:t>
                                </w:r>
                              </w:p>
                              <w:p w14:paraId="2F6ACF9C" w14:textId="77777777" w:rsidR="00B841B5" w:rsidRPr="00583D49" w:rsidRDefault="00B841B5" w:rsidP="009B2ED7">
                                <w:pPr>
                                  <w:jc w:val="center"/>
                                  <w:rPr>
                                    <w:sz w:val="24"/>
                                    <w:szCs w:val="24"/>
                                  </w:rPr>
                                </w:pPr>
                                <w:r w:rsidRPr="00583D49">
                                  <w:rPr>
                                    <w:sz w:val="24"/>
                                    <w:szCs w:val="24"/>
                                  </w:rPr>
                                  <w:t>This handbook is published for studen</w:t>
                                </w:r>
                                <w:r>
                                  <w:rPr>
                                    <w:sz w:val="24"/>
                                    <w:szCs w:val="24"/>
                                  </w:rPr>
                                  <w:t>ts studying at</w:t>
                                </w:r>
                                <w:r w:rsidRPr="00583D49">
                                  <w:rPr>
                                    <w:sz w:val="24"/>
                                    <w:szCs w:val="24"/>
                                  </w:rPr>
                                  <w:t xml:space="preserve"> Weston </w:t>
                                </w:r>
                                <w:r>
                                  <w:rPr>
                                    <w:sz w:val="24"/>
                                    <w:szCs w:val="24"/>
                                  </w:rPr>
                                  <w:t xml:space="preserve">College </w:t>
                                </w:r>
                                <w:r w:rsidRPr="00583D49">
                                  <w:rPr>
                                    <w:sz w:val="24"/>
                                    <w:szCs w:val="24"/>
                                  </w:rPr>
                                  <w:t>on the above programme and is available in a range of alternative formats on request.</w:t>
                                </w:r>
                              </w:p>
                              <w:p w14:paraId="2FAB62B9" w14:textId="77777777" w:rsidR="00B841B5" w:rsidRDefault="00B84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291A5E" id="_x0000_t202" coordsize="21600,21600" o:spt="202" path="m,l,21600r21600,l21600,xe">
                    <v:stroke joinstyle="miter"/>
                    <v:path gradientshapeok="t" o:connecttype="rect"/>
                  </v:shapetype>
                  <v:shape id="Text Box 137" o:spid="_x0000_s1026" type="#_x0000_t202" style="position:absolute;margin-left:386.8pt;margin-top:502pt;width:438pt;height:126pt;z-index:251658241;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" fillcolor="white [3201]" strokeweight=".5pt">
                    <v:textbox>
                      <w:txbxContent>
                        <w:p w14:paraId="2D8055DD" w14:textId="5ED05167" w:rsidR="00B841B5" w:rsidRPr="00A619B5" w:rsidRDefault="00B841B5" w:rsidP="00A619B5">
                          <w:pPr>
                            <w:jc w:val="center"/>
                            <w:rPr>
                              <w:sz w:val="36"/>
                              <w:szCs w:val="36"/>
                            </w:rPr>
                          </w:pPr>
                          <w:r w:rsidRPr="00123417">
                            <w:rPr>
                              <w:sz w:val="36"/>
                              <w:szCs w:val="36"/>
                            </w:rPr>
                            <w:t>UCAS code</w:t>
                          </w:r>
                          <w:r>
                            <w:rPr>
                              <w:sz w:val="36"/>
                              <w:szCs w:val="36"/>
                            </w:rPr>
                            <w:t xml:space="preserve">: </w:t>
                          </w:r>
                          <w:r w:rsidRPr="00D748AD">
                            <w:rPr>
                              <w:sz w:val="36"/>
                              <w:szCs w:val="36"/>
                            </w:rPr>
                            <w:t>3DJT</w:t>
                          </w:r>
                        </w:p>
                        <w:p w14:paraId="2F6ACF9C" w14:textId="77777777" w:rsidR="00B841B5" w:rsidRPr="00583D49" w:rsidRDefault="00B841B5" w:rsidP="009B2ED7">
                          <w:pPr>
                            <w:jc w:val="center"/>
                            <w:rPr>
                              <w:sz w:val="24"/>
                              <w:szCs w:val="24"/>
                            </w:rPr>
                          </w:pPr>
                          <w:r w:rsidRPr="00583D49">
                            <w:rPr>
                              <w:sz w:val="24"/>
                              <w:szCs w:val="24"/>
                            </w:rPr>
                            <w:t>This handbook is published for studen</w:t>
                          </w:r>
                          <w:r>
                            <w:rPr>
                              <w:sz w:val="24"/>
                              <w:szCs w:val="24"/>
                            </w:rPr>
                            <w:t>ts studying at</w:t>
                          </w:r>
                          <w:r w:rsidRPr="00583D49">
                            <w:rPr>
                              <w:sz w:val="24"/>
                              <w:szCs w:val="24"/>
                            </w:rPr>
                            <w:t xml:space="preserve"> Weston </w:t>
                          </w:r>
                          <w:r>
                            <w:rPr>
                              <w:sz w:val="24"/>
                              <w:szCs w:val="24"/>
                            </w:rPr>
                            <w:t xml:space="preserve">College </w:t>
                          </w:r>
                          <w:r w:rsidRPr="00583D49">
                            <w:rPr>
                              <w:sz w:val="24"/>
                              <w:szCs w:val="24"/>
                            </w:rPr>
                            <w:t>on the above programme and is available in a range of alternative formats on request.</w:t>
                          </w:r>
                        </w:p>
                        <w:p w14:paraId="2FAB62B9" w14:textId="77777777" w:rsidR="00B841B5" w:rsidRDefault="00B841B5"/>
                      </w:txbxContent>
                    </v:textbox>
                    <w10:wrap anchorx="margin"/>
                  </v:shape>
                </w:pict>
              </mc:Fallback>
            </mc:AlternateContent>
          </w:r>
          <w:r w:rsidR="00990DFE">
            <w:rPr>
              <w:noProof/>
              <w:lang w:val="en-GB" w:eastAsia="en-GB"/>
            </w:rPr>
            <w:drawing>
              <wp:anchor distT="0" distB="0" distL="114300" distR="114300" simplePos="0" relativeHeight="251658243" behindDoc="1" locked="0" layoutInCell="1" allowOverlap="1" wp14:anchorId="489EADDF" wp14:editId="0A811B75">
                <wp:simplePos x="0" y="0"/>
                <wp:positionH relativeFrom="margin">
                  <wp:align>center</wp:align>
                </wp:positionH>
                <wp:positionV relativeFrom="paragraph">
                  <wp:posOffset>161925</wp:posOffset>
                </wp:positionV>
                <wp:extent cx="3771900" cy="1203960"/>
                <wp:effectExtent l="0" t="0" r="0" b="0"/>
                <wp:wrapNone/>
                <wp:docPr id="2" name="Picture 2" descr="https://staffsp.weston.ac.uk/faculties/hen/Media%20for%20Marketing/UCW%20Bath%20Sp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sp.weston.ac.uk/faculties/hen/Media%20for%20Marketing/UCW%20Bath%20Spa-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190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157">
            <w:rPr>
              <w:noProof/>
              <w:lang w:val="en-GB" w:eastAsia="en-GB"/>
            </w:rPr>
            <mc:AlternateContent>
              <mc:Choice Requires="wps">
                <w:drawing>
                  <wp:anchor distT="45720" distB="45720" distL="114300" distR="114300" simplePos="0" relativeHeight="251658240" behindDoc="0" locked="0" layoutInCell="1" allowOverlap="1" wp14:anchorId="16070A02" wp14:editId="2A489A77">
                    <wp:simplePos x="0" y="0"/>
                    <wp:positionH relativeFrom="margin">
                      <wp:align>right</wp:align>
                    </wp:positionH>
                    <wp:positionV relativeFrom="paragraph">
                      <wp:posOffset>2286000</wp:posOffset>
                    </wp:positionV>
                    <wp:extent cx="5562600" cy="443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438650"/>
                            </a:xfrm>
                            <a:prstGeom prst="rect">
                              <a:avLst/>
                            </a:prstGeom>
                            <a:solidFill>
                              <a:srgbClr val="FFFFFF"/>
                            </a:solidFill>
                            <a:ln w="9525">
                              <a:noFill/>
                              <a:miter lim="800000"/>
                              <a:headEnd/>
                              <a:tailEnd/>
                            </a:ln>
                          </wps:spPr>
                          <wps:txbx>
                            <w:txbxContent>
                              <w:p w14:paraId="27593C20" w14:textId="77777777" w:rsidR="00B841B5" w:rsidRPr="00633276" w:rsidRDefault="00B841B5" w:rsidP="00633276">
                                <w:pPr>
                                  <w:jc w:val="center"/>
                                  <w:rPr>
                                    <w:sz w:val="36"/>
                                    <w:szCs w:val="36"/>
                                    <w:lang w:val="en-GB"/>
                                  </w:rPr>
                                </w:pPr>
                                <w:r w:rsidRPr="00633276">
                                  <w:rPr>
                                    <w:sz w:val="36"/>
                                    <w:szCs w:val="36"/>
                                    <w:lang w:val="en-GB"/>
                                  </w:rPr>
                                  <w:t>BAWBMF1KN</w:t>
                                </w:r>
                              </w:p>
                              <w:p w14:paraId="25646DF2" w14:textId="77777777" w:rsidR="00B841B5" w:rsidRPr="00C23393" w:rsidRDefault="00B841B5" w:rsidP="00C23393">
                                <w:pPr>
                                  <w:spacing w:after="160" w:line="259" w:lineRule="auto"/>
                                  <w:rPr>
                                    <w:lang w:val="en-GB"/>
                                  </w:rPr>
                                </w:pPr>
                              </w:p>
                              <w:p w14:paraId="18DA99FC" w14:textId="77777777" w:rsidR="00B841B5" w:rsidRPr="00831EE1" w:rsidRDefault="00B841B5" w:rsidP="00831EE1">
                                <w:pPr>
                                  <w:spacing w:before="0" w:after="200" w:line="360" w:lineRule="auto"/>
                                  <w:jc w:val="center"/>
                                  <w:rPr>
                                    <w:rFonts w:eastAsia="Calibri"/>
                                    <w:b/>
                                    <w:sz w:val="40"/>
                                    <w:szCs w:val="40"/>
                                  </w:rPr>
                                </w:pPr>
                                <w:r w:rsidRPr="00831EE1">
                                  <w:rPr>
                                    <w:rFonts w:eastAsia="Calibri"/>
                                    <w:b/>
                                    <w:sz w:val="40"/>
                                    <w:szCs w:val="40"/>
                                  </w:rPr>
                                  <w:t>BA (HONS) BUSINESS MANAGEMENT WITH SUSTAINABILITY</w:t>
                                </w:r>
                              </w:p>
                              <w:p w14:paraId="15520D73" w14:textId="77777777" w:rsidR="00B841B5" w:rsidRPr="00C23393" w:rsidRDefault="00B841B5" w:rsidP="00FE1371">
                                <w:pPr>
                                  <w:pStyle w:val="Title"/>
                                  <w:rPr>
                                    <w:lang w:val="en-GB"/>
                                  </w:rPr>
                                </w:pPr>
                                <w:r>
                                  <w:rPr>
                                    <w:lang w:val="en-GB"/>
                                  </w:rPr>
                                  <w:t>University Centre Weston</w:t>
                                </w:r>
                              </w:p>
                              <w:p w14:paraId="07DAB166" w14:textId="77777777" w:rsidR="00B841B5" w:rsidRDefault="00B841B5" w:rsidP="000939FC">
                                <w:pPr>
                                  <w:pStyle w:val="Subtitle"/>
                                  <w:rPr>
                                    <w:lang w:val="en-GB"/>
                                  </w:rPr>
                                </w:pPr>
                                <w:bookmarkStart w:id="0" w:name="_Toc396381408"/>
                                <w:proofErr w:type="gramStart"/>
                                <w:r w:rsidRPr="00C23393">
                                  <w:rPr>
                                    <w:lang w:val="en-GB"/>
                                  </w:rPr>
                                  <w:t>in</w:t>
                                </w:r>
                                <w:proofErr w:type="gramEnd"/>
                                <w:r w:rsidRPr="00C23393">
                                  <w:rPr>
                                    <w:lang w:val="en-GB"/>
                                  </w:rPr>
                                  <w:t xml:space="preserve"> partnership with</w:t>
                                </w:r>
                                <w:bookmarkEnd w:id="0"/>
                                <w:r>
                                  <w:rPr>
                                    <w:lang w:val="en-GB"/>
                                  </w:rPr>
                                  <w:t xml:space="preserve"> </w:t>
                                </w:r>
                              </w:p>
                              <w:p w14:paraId="6BD44781" w14:textId="77777777" w:rsidR="00B841B5" w:rsidRPr="00C23393" w:rsidRDefault="00B841B5" w:rsidP="004B49EC">
                                <w:pPr>
                                  <w:pStyle w:val="Subtitle"/>
                                  <w:rPr>
                                    <w:szCs w:val="36"/>
                                    <w:lang w:val="en-GB"/>
                                  </w:rPr>
                                </w:pPr>
                                <w:r>
                                  <w:rPr>
                                    <w:lang w:val="en-GB"/>
                                  </w:rPr>
                                  <w:t>Bath Spa University</w:t>
                                </w:r>
                              </w:p>
                              <w:p w14:paraId="49C81B92" w14:textId="77777777" w:rsidR="00B841B5" w:rsidRPr="00C23393" w:rsidRDefault="00B841B5" w:rsidP="00C23393">
                                <w:pPr>
                                  <w:spacing w:after="160" w:line="259" w:lineRule="auto"/>
                                  <w:jc w:val="center"/>
                                  <w:rPr>
                                    <w:lang w:val="en-GB"/>
                                  </w:rPr>
                                </w:pPr>
                              </w:p>
                              <w:p w14:paraId="6CD355A6" w14:textId="77777777" w:rsidR="00B841B5" w:rsidRDefault="00B84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70A02" id="Text Box 2" o:spid="_x0000_s1027" type="#_x0000_t202" style="position:absolute;margin-left:386.8pt;margin-top:180pt;width:438pt;height:349.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" stroked="f">
                    <v:textbox>
                      <w:txbxContent>
                        <w:p w14:paraId="27593C20" w14:textId="77777777" w:rsidR="00B841B5" w:rsidRPr="00633276" w:rsidRDefault="00B841B5" w:rsidP="00633276">
                          <w:pPr>
                            <w:jc w:val="center"/>
                            <w:rPr>
                              <w:sz w:val="36"/>
                              <w:szCs w:val="36"/>
                              <w:lang w:val="en-GB"/>
                            </w:rPr>
                          </w:pPr>
                          <w:r w:rsidRPr="00633276">
                            <w:rPr>
                              <w:sz w:val="36"/>
                              <w:szCs w:val="36"/>
                              <w:lang w:val="en-GB"/>
                            </w:rPr>
                            <w:t>BAWBMF1KN</w:t>
                          </w:r>
                        </w:p>
                        <w:p w14:paraId="25646DF2" w14:textId="77777777" w:rsidR="00B841B5" w:rsidRPr="00C23393" w:rsidRDefault="00B841B5" w:rsidP="00C23393">
                          <w:pPr>
                            <w:spacing w:after="160" w:line="259" w:lineRule="auto"/>
                            <w:rPr>
                              <w:lang w:val="en-GB"/>
                            </w:rPr>
                          </w:pPr>
                        </w:p>
                        <w:p w14:paraId="18DA99FC" w14:textId="77777777" w:rsidR="00B841B5" w:rsidRPr="00831EE1" w:rsidRDefault="00B841B5" w:rsidP="00831EE1">
                          <w:pPr>
                            <w:spacing w:before="0" w:after="200" w:line="360" w:lineRule="auto"/>
                            <w:jc w:val="center"/>
                            <w:rPr>
                              <w:rFonts w:eastAsia="Calibri"/>
                              <w:b/>
                              <w:sz w:val="40"/>
                              <w:szCs w:val="40"/>
                            </w:rPr>
                          </w:pPr>
                          <w:r w:rsidRPr="00831EE1">
                            <w:rPr>
                              <w:rFonts w:eastAsia="Calibri"/>
                              <w:b/>
                              <w:sz w:val="40"/>
                              <w:szCs w:val="40"/>
                            </w:rPr>
                            <w:t>BA (HONS) BUSINESS MANAGEMENT WITH SUSTAINABILITY</w:t>
                          </w:r>
                        </w:p>
                        <w:p w14:paraId="15520D73" w14:textId="77777777" w:rsidR="00B841B5" w:rsidRPr="00C23393" w:rsidRDefault="00B841B5" w:rsidP="00FE1371">
                          <w:pPr>
                            <w:pStyle w:val="Title"/>
                            <w:rPr>
                              <w:lang w:val="en-GB"/>
                            </w:rPr>
                          </w:pPr>
                          <w:r>
                            <w:rPr>
                              <w:lang w:val="en-GB"/>
                            </w:rPr>
                            <w:t>University Centre Weston</w:t>
                          </w:r>
                        </w:p>
                        <w:p w14:paraId="07DAB166" w14:textId="77777777" w:rsidR="00B841B5" w:rsidRDefault="00B841B5" w:rsidP="000939FC">
                          <w:pPr>
                            <w:pStyle w:val="Subtitle"/>
                            <w:rPr>
                              <w:lang w:val="en-GB"/>
                            </w:rPr>
                          </w:pPr>
                          <w:bookmarkStart w:id="1" w:name="_Toc396381408"/>
                          <w:proofErr w:type="gramStart"/>
                          <w:r w:rsidRPr="00C23393">
                            <w:rPr>
                              <w:lang w:val="en-GB"/>
                            </w:rPr>
                            <w:t>in</w:t>
                          </w:r>
                          <w:proofErr w:type="gramEnd"/>
                          <w:r w:rsidRPr="00C23393">
                            <w:rPr>
                              <w:lang w:val="en-GB"/>
                            </w:rPr>
                            <w:t xml:space="preserve"> partnership with</w:t>
                          </w:r>
                          <w:bookmarkEnd w:id="1"/>
                          <w:r>
                            <w:rPr>
                              <w:lang w:val="en-GB"/>
                            </w:rPr>
                            <w:t xml:space="preserve"> </w:t>
                          </w:r>
                        </w:p>
                        <w:p w14:paraId="6BD44781" w14:textId="77777777" w:rsidR="00B841B5" w:rsidRPr="00C23393" w:rsidRDefault="00B841B5" w:rsidP="004B49EC">
                          <w:pPr>
                            <w:pStyle w:val="Subtitle"/>
                            <w:rPr>
                              <w:szCs w:val="36"/>
                              <w:lang w:val="en-GB"/>
                            </w:rPr>
                          </w:pPr>
                          <w:r>
                            <w:rPr>
                              <w:lang w:val="en-GB"/>
                            </w:rPr>
                            <w:t>Bath Spa University</w:t>
                          </w:r>
                        </w:p>
                        <w:p w14:paraId="49C81B92" w14:textId="77777777" w:rsidR="00B841B5" w:rsidRPr="00C23393" w:rsidRDefault="00B841B5" w:rsidP="00C23393">
                          <w:pPr>
                            <w:spacing w:after="160" w:line="259" w:lineRule="auto"/>
                            <w:jc w:val="center"/>
                            <w:rPr>
                              <w:lang w:val="en-GB"/>
                            </w:rPr>
                          </w:pPr>
                        </w:p>
                        <w:p w14:paraId="6CD355A6" w14:textId="77777777" w:rsidR="00B841B5" w:rsidRDefault="00B841B5"/>
                      </w:txbxContent>
                    </v:textbox>
                    <w10:wrap type="square" anchorx="margin"/>
                  </v:shape>
                </w:pict>
              </mc:Fallback>
            </mc:AlternateContent>
          </w:r>
          <w:r w:rsidR="0032448E">
            <w:rPr>
              <w:noProof/>
              <w:lang w:val="en-GB" w:eastAsia="en-GB"/>
            </w:rPr>
            <mc:AlternateContent>
              <mc:Choice Requires="wps">
                <w:drawing>
                  <wp:anchor distT="0" distB="0" distL="114300" distR="114300" simplePos="0" relativeHeight="251658242" behindDoc="0" locked="0" layoutInCell="1" allowOverlap="1" wp14:anchorId="003452D3" wp14:editId="725A0DBD">
                    <wp:simplePos x="0" y="0"/>
                    <wp:positionH relativeFrom="column">
                      <wp:posOffset>350874</wp:posOffset>
                    </wp:positionH>
                    <wp:positionV relativeFrom="paragraph">
                      <wp:posOffset>1403498</wp:posOffset>
                    </wp:positionV>
                    <wp:extent cx="5581650" cy="871869"/>
                    <wp:effectExtent l="0" t="0" r="19050" b="23495"/>
                    <wp:wrapNone/>
                    <wp:docPr id="135" name="Text Box 135"/>
                    <wp:cNvGraphicFramePr/>
                    <a:graphic xmlns:a="http://schemas.openxmlformats.org/drawingml/2006/main">
                      <a:graphicData uri="http://schemas.microsoft.com/office/word/2010/wordprocessingShape">
                        <wps:wsp>
                          <wps:cNvSpPr txBox="1"/>
                          <wps:spPr>
                            <a:xfrm>
                              <a:off x="0" y="0"/>
                              <a:ext cx="5581650" cy="871869"/>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2099F6" w14:textId="77777777" w:rsidR="00B841B5" w:rsidRPr="007007BC" w:rsidRDefault="00B841B5" w:rsidP="009B2ED7">
                                <w:pPr>
                                  <w:jc w:val="center"/>
                                  <w:rPr>
                                    <w:color w:val="FFFFFF" w:themeColor="background1"/>
                                    <w:sz w:val="60"/>
                                    <w:szCs w:val="56"/>
                                  </w:rPr>
                                </w:pPr>
                                <w:r>
                                  <w:rPr>
                                    <w:color w:val="FFFFFF" w:themeColor="background1"/>
                                    <w:sz w:val="60"/>
                                    <w:szCs w:val="56"/>
                                  </w:rPr>
                                  <w:t>Student Course</w:t>
                                </w:r>
                                <w:r w:rsidRPr="007007BC">
                                  <w:rPr>
                                    <w:color w:val="FFFFFF" w:themeColor="background1"/>
                                    <w:sz w:val="60"/>
                                    <w:szCs w:val="56"/>
                                  </w:rPr>
                                  <w:t xml:space="preserv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452D3" id="Text Box 135" o:spid="_x0000_s1028" type="#_x0000_t202" style="position:absolute;margin-left:27.65pt;margin-top:110.5pt;width:439.5pt;height:68.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" fillcolor="#002060" strokeweight=".5pt">
                    <v:textbox>
                      <w:txbxContent>
                        <w:p w14:paraId="3E2099F6" w14:textId="77777777" w:rsidR="00B841B5" w:rsidRPr="007007BC" w:rsidRDefault="00B841B5" w:rsidP="009B2ED7">
                          <w:pPr>
                            <w:jc w:val="center"/>
                            <w:rPr>
                              <w:color w:val="FFFFFF" w:themeColor="background1"/>
                              <w:sz w:val="60"/>
                              <w:szCs w:val="56"/>
                            </w:rPr>
                          </w:pPr>
                          <w:r>
                            <w:rPr>
                              <w:color w:val="FFFFFF" w:themeColor="background1"/>
                              <w:sz w:val="60"/>
                              <w:szCs w:val="56"/>
                            </w:rPr>
                            <w:t>Student Course</w:t>
                          </w:r>
                          <w:r w:rsidRPr="007007BC">
                            <w:rPr>
                              <w:color w:val="FFFFFF" w:themeColor="background1"/>
                              <w:sz w:val="60"/>
                              <w:szCs w:val="56"/>
                            </w:rPr>
                            <w:t xml:space="preserve"> Handbook</w:t>
                          </w:r>
                        </w:p>
                      </w:txbxContent>
                    </v:textbox>
                  </v:shape>
                </w:pict>
              </mc:Fallback>
            </mc:AlternateContent>
          </w:r>
          <w:r w:rsidR="000D77A9">
            <w:br w:type="page"/>
          </w:r>
        </w:p>
      </w:sdtContent>
    </w:sdt>
    <w:p w14:paraId="5EDC47F8" w14:textId="77777777" w:rsidR="006D33DF" w:rsidRDefault="006D33DF" w:rsidP="0062453F">
      <w:pPr>
        <w:sectPr w:rsidR="006D33DF" w:rsidSect="00CD19F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pgNumType w:start="0"/>
          <w:cols w:space="720"/>
          <w:titlePg/>
          <w:docGrid w:linePitch="360"/>
        </w:sectPr>
      </w:pPr>
    </w:p>
    <w:p w14:paraId="43C1EBEE" w14:textId="582D635F" w:rsidR="001F5157" w:rsidRDefault="001F5157" w:rsidP="00FE1371"/>
    <w:sdt>
      <w:sdtPr>
        <w:rPr>
          <w:sz w:val="24"/>
        </w:rPr>
        <w:id w:val="154574623"/>
        <w:docPartObj>
          <w:docPartGallery w:val="Table of Contents"/>
          <w:docPartUnique/>
        </w:docPartObj>
      </w:sdtPr>
      <w:sdtEndPr>
        <w:rPr>
          <w:b/>
          <w:bCs/>
          <w:noProof/>
        </w:rPr>
      </w:sdtEndPr>
      <w:sdtContent>
        <w:p w14:paraId="0184E673" w14:textId="77777777" w:rsidR="00CD19F3" w:rsidRPr="00A619B5" w:rsidRDefault="4393E4FD" w:rsidP="00A619B5">
          <w:pPr>
            <w:spacing w:before="0" w:after="0" w:line="276" w:lineRule="auto"/>
            <w:rPr>
              <w:sz w:val="30"/>
              <w:szCs w:val="30"/>
            </w:rPr>
          </w:pPr>
          <w:r w:rsidRPr="00A619B5">
            <w:rPr>
              <w:sz w:val="30"/>
              <w:szCs w:val="30"/>
            </w:rPr>
            <w:t>Contents</w:t>
          </w:r>
        </w:p>
        <w:p w14:paraId="277028D6" w14:textId="77130C41" w:rsidR="00A619B5" w:rsidRDefault="001F7DF0" w:rsidP="00A619B5">
          <w:pPr>
            <w:pStyle w:val="TOC1"/>
            <w:tabs>
              <w:tab w:val="left" w:pos="567"/>
              <w:tab w:val="right" w:leader="dot" w:pos="9350"/>
            </w:tabs>
            <w:spacing w:line="276" w:lineRule="auto"/>
            <w:rPr>
              <w:rFonts w:asciiTheme="minorHAnsi" w:eastAsiaTheme="minorEastAsia" w:hAnsiTheme="minorHAnsi"/>
              <w:noProof/>
              <w:sz w:val="22"/>
              <w:lang w:val="en-GB" w:eastAsia="en-GB"/>
            </w:rPr>
          </w:pPr>
          <w:r>
            <w:fldChar w:fldCharType="begin"/>
          </w:r>
          <w:r>
            <w:instrText xml:space="preserve"> TOC \o "1-2" \h \z \u </w:instrText>
          </w:r>
          <w:r>
            <w:fldChar w:fldCharType="separate"/>
          </w:r>
          <w:hyperlink w:anchor="_Toc527453815" w:history="1">
            <w:r w:rsidR="00A619B5" w:rsidRPr="00D3456E">
              <w:rPr>
                <w:rStyle w:val="Hyperlink"/>
                <w:noProof/>
              </w:rPr>
              <w:t>1.</w:t>
            </w:r>
            <w:r w:rsidR="00A619B5">
              <w:rPr>
                <w:rFonts w:asciiTheme="minorHAnsi" w:eastAsiaTheme="minorEastAsia" w:hAnsiTheme="minorHAnsi"/>
                <w:noProof/>
                <w:sz w:val="22"/>
                <w:lang w:val="en-GB" w:eastAsia="en-GB"/>
              </w:rPr>
              <w:tab/>
            </w:r>
            <w:r w:rsidR="00A619B5" w:rsidRPr="00D3456E">
              <w:rPr>
                <w:rStyle w:val="Hyperlink"/>
                <w:noProof/>
              </w:rPr>
              <w:t>Introduction</w:t>
            </w:r>
            <w:r w:rsidR="00A619B5">
              <w:rPr>
                <w:noProof/>
                <w:webHidden/>
              </w:rPr>
              <w:tab/>
            </w:r>
            <w:r w:rsidR="00A619B5">
              <w:rPr>
                <w:noProof/>
                <w:webHidden/>
              </w:rPr>
              <w:fldChar w:fldCharType="begin"/>
            </w:r>
            <w:r w:rsidR="00A619B5">
              <w:rPr>
                <w:noProof/>
                <w:webHidden/>
              </w:rPr>
              <w:instrText xml:space="preserve"> PAGEREF _Toc527453815 \h </w:instrText>
            </w:r>
            <w:r w:rsidR="00A619B5">
              <w:rPr>
                <w:noProof/>
                <w:webHidden/>
              </w:rPr>
            </w:r>
            <w:r w:rsidR="00A619B5">
              <w:rPr>
                <w:noProof/>
                <w:webHidden/>
              </w:rPr>
              <w:fldChar w:fldCharType="separate"/>
            </w:r>
            <w:r w:rsidR="00A619B5">
              <w:rPr>
                <w:noProof/>
                <w:webHidden/>
              </w:rPr>
              <w:t>1</w:t>
            </w:r>
            <w:r w:rsidR="00A619B5">
              <w:rPr>
                <w:noProof/>
                <w:webHidden/>
              </w:rPr>
              <w:fldChar w:fldCharType="end"/>
            </w:r>
          </w:hyperlink>
        </w:p>
        <w:p w14:paraId="14DB5F6E" w14:textId="0C3D8EE6" w:rsidR="00A619B5" w:rsidRDefault="004B0ADB" w:rsidP="00A619B5">
          <w:pPr>
            <w:pStyle w:val="TOC2"/>
            <w:spacing w:line="276" w:lineRule="auto"/>
            <w:rPr>
              <w:rFonts w:asciiTheme="minorHAnsi" w:eastAsiaTheme="minorEastAsia" w:hAnsiTheme="minorHAnsi"/>
              <w:noProof/>
              <w:sz w:val="22"/>
              <w:lang w:val="en-GB" w:eastAsia="en-GB"/>
            </w:rPr>
          </w:pPr>
          <w:hyperlink w:anchor="_Toc527453816" w:history="1">
            <w:r w:rsidR="00A619B5" w:rsidRPr="00D3456E">
              <w:rPr>
                <w:rStyle w:val="Hyperlink"/>
                <w:noProof/>
              </w:rPr>
              <w:t>Welcome</w:t>
            </w:r>
            <w:r w:rsidR="00A619B5">
              <w:rPr>
                <w:noProof/>
                <w:webHidden/>
              </w:rPr>
              <w:tab/>
            </w:r>
            <w:r w:rsidR="00A619B5">
              <w:rPr>
                <w:noProof/>
                <w:webHidden/>
              </w:rPr>
              <w:fldChar w:fldCharType="begin"/>
            </w:r>
            <w:r w:rsidR="00A619B5">
              <w:rPr>
                <w:noProof/>
                <w:webHidden/>
              </w:rPr>
              <w:instrText xml:space="preserve"> PAGEREF _Toc527453816 \h </w:instrText>
            </w:r>
            <w:r w:rsidR="00A619B5">
              <w:rPr>
                <w:noProof/>
                <w:webHidden/>
              </w:rPr>
            </w:r>
            <w:r w:rsidR="00A619B5">
              <w:rPr>
                <w:noProof/>
                <w:webHidden/>
              </w:rPr>
              <w:fldChar w:fldCharType="separate"/>
            </w:r>
            <w:r w:rsidR="00A619B5">
              <w:rPr>
                <w:noProof/>
                <w:webHidden/>
              </w:rPr>
              <w:t>1</w:t>
            </w:r>
            <w:r w:rsidR="00A619B5">
              <w:rPr>
                <w:noProof/>
                <w:webHidden/>
              </w:rPr>
              <w:fldChar w:fldCharType="end"/>
            </w:r>
          </w:hyperlink>
        </w:p>
        <w:p w14:paraId="3EE8AF97" w14:textId="770F84F2" w:rsidR="00A619B5" w:rsidRDefault="004B0ADB" w:rsidP="00A619B5">
          <w:pPr>
            <w:pStyle w:val="TOC2"/>
            <w:spacing w:line="276" w:lineRule="auto"/>
            <w:rPr>
              <w:rFonts w:asciiTheme="minorHAnsi" w:eastAsiaTheme="minorEastAsia" w:hAnsiTheme="minorHAnsi"/>
              <w:noProof/>
              <w:sz w:val="22"/>
              <w:lang w:val="en-GB" w:eastAsia="en-GB"/>
            </w:rPr>
          </w:pPr>
          <w:hyperlink w:anchor="_Toc527453817" w:history="1">
            <w:r w:rsidR="00A619B5" w:rsidRPr="00D3456E">
              <w:rPr>
                <w:rStyle w:val="Hyperlink"/>
                <w:noProof/>
              </w:rPr>
              <w:t>Purpose of Handbook</w:t>
            </w:r>
            <w:r w:rsidR="00A619B5">
              <w:rPr>
                <w:noProof/>
                <w:webHidden/>
              </w:rPr>
              <w:tab/>
            </w:r>
            <w:r w:rsidR="00A619B5">
              <w:rPr>
                <w:noProof/>
                <w:webHidden/>
              </w:rPr>
              <w:fldChar w:fldCharType="begin"/>
            </w:r>
            <w:r w:rsidR="00A619B5">
              <w:rPr>
                <w:noProof/>
                <w:webHidden/>
              </w:rPr>
              <w:instrText xml:space="preserve"> PAGEREF _Toc527453817 \h </w:instrText>
            </w:r>
            <w:r w:rsidR="00A619B5">
              <w:rPr>
                <w:noProof/>
                <w:webHidden/>
              </w:rPr>
            </w:r>
            <w:r w:rsidR="00A619B5">
              <w:rPr>
                <w:noProof/>
                <w:webHidden/>
              </w:rPr>
              <w:fldChar w:fldCharType="separate"/>
            </w:r>
            <w:r w:rsidR="00A619B5">
              <w:rPr>
                <w:noProof/>
                <w:webHidden/>
              </w:rPr>
              <w:t>1</w:t>
            </w:r>
            <w:r w:rsidR="00A619B5">
              <w:rPr>
                <w:noProof/>
                <w:webHidden/>
              </w:rPr>
              <w:fldChar w:fldCharType="end"/>
            </w:r>
          </w:hyperlink>
        </w:p>
        <w:p w14:paraId="7FA50945" w14:textId="034EC139" w:rsidR="00A619B5" w:rsidRDefault="004B0ADB" w:rsidP="00A619B5">
          <w:pPr>
            <w:pStyle w:val="TOC1"/>
            <w:tabs>
              <w:tab w:val="left" w:pos="567"/>
              <w:tab w:val="right" w:leader="dot" w:pos="9350"/>
            </w:tabs>
            <w:spacing w:line="276" w:lineRule="auto"/>
            <w:rPr>
              <w:rFonts w:asciiTheme="minorHAnsi" w:eastAsiaTheme="minorEastAsia" w:hAnsiTheme="minorHAnsi"/>
              <w:noProof/>
              <w:sz w:val="22"/>
              <w:lang w:val="en-GB" w:eastAsia="en-GB"/>
            </w:rPr>
          </w:pPr>
          <w:hyperlink w:anchor="_Toc527453818" w:history="1">
            <w:r w:rsidR="00A619B5" w:rsidRPr="00D3456E">
              <w:rPr>
                <w:rStyle w:val="Hyperlink"/>
                <w:noProof/>
              </w:rPr>
              <w:t>2.</w:t>
            </w:r>
            <w:r w:rsidR="00A619B5">
              <w:rPr>
                <w:rFonts w:asciiTheme="minorHAnsi" w:eastAsiaTheme="minorEastAsia" w:hAnsiTheme="minorHAnsi"/>
                <w:noProof/>
                <w:sz w:val="22"/>
                <w:lang w:val="en-GB" w:eastAsia="en-GB"/>
              </w:rPr>
              <w:tab/>
            </w:r>
            <w:r w:rsidR="00A619B5" w:rsidRPr="00D3456E">
              <w:rPr>
                <w:rStyle w:val="Hyperlink"/>
                <w:noProof/>
              </w:rPr>
              <w:t>Course content</w:t>
            </w:r>
            <w:r w:rsidR="00A619B5">
              <w:rPr>
                <w:noProof/>
                <w:webHidden/>
              </w:rPr>
              <w:tab/>
            </w:r>
            <w:r w:rsidR="00A619B5">
              <w:rPr>
                <w:noProof/>
                <w:webHidden/>
              </w:rPr>
              <w:fldChar w:fldCharType="begin"/>
            </w:r>
            <w:r w:rsidR="00A619B5">
              <w:rPr>
                <w:noProof/>
                <w:webHidden/>
              </w:rPr>
              <w:instrText xml:space="preserve"> PAGEREF _Toc527453818 \h </w:instrText>
            </w:r>
            <w:r w:rsidR="00A619B5">
              <w:rPr>
                <w:noProof/>
                <w:webHidden/>
              </w:rPr>
            </w:r>
            <w:r w:rsidR="00A619B5">
              <w:rPr>
                <w:noProof/>
                <w:webHidden/>
              </w:rPr>
              <w:fldChar w:fldCharType="separate"/>
            </w:r>
            <w:r w:rsidR="00A619B5">
              <w:rPr>
                <w:noProof/>
                <w:webHidden/>
              </w:rPr>
              <w:t>2</w:t>
            </w:r>
            <w:r w:rsidR="00A619B5">
              <w:rPr>
                <w:noProof/>
                <w:webHidden/>
              </w:rPr>
              <w:fldChar w:fldCharType="end"/>
            </w:r>
          </w:hyperlink>
        </w:p>
        <w:p w14:paraId="79619EF7" w14:textId="072306ED" w:rsidR="00A619B5" w:rsidRDefault="004B0ADB" w:rsidP="00A619B5">
          <w:pPr>
            <w:pStyle w:val="TOC2"/>
            <w:spacing w:line="276" w:lineRule="auto"/>
            <w:rPr>
              <w:rFonts w:asciiTheme="minorHAnsi" w:eastAsiaTheme="minorEastAsia" w:hAnsiTheme="minorHAnsi"/>
              <w:noProof/>
              <w:sz w:val="22"/>
              <w:lang w:val="en-GB" w:eastAsia="en-GB"/>
            </w:rPr>
          </w:pPr>
          <w:hyperlink w:anchor="_Toc527453819" w:history="1">
            <w:r w:rsidR="00A619B5" w:rsidRPr="00D3456E">
              <w:rPr>
                <w:rStyle w:val="Hyperlink"/>
                <w:noProof/>
              </w:rPr>
              <w:t>Course Distinctiveness</w:t>
            </w:r>
            <w:r w:rsidR="00A619B5">
              <w:rPr>
                <w:noProof/>
                <w:webHidden/>
              </w:rPr>
              <w:tab/>
            </w:r>
            <w:r w:rsidR="00A619B5">
              <w:rPr>
                <w:noProof/>
                <w:webHidden/>
              </w:rPr>
              <w:fldChar w:fldCharType="begin"/>
            </w:r>
            <w:r w:rsidR="00A619B5">
              <w:rPr>
                <w:noProof/>
                <w:webHidden/>
              </w:rPr>
              <w:instrText xml:space="preserve"> PAGEREF _Toc527453819 \h </w:instrText>
            </w:r>
            <w:r w:rsidR="00A619B5">
              <w:rPr>
                <w:noProof/>
                <w:webHidden/>
              </w:rPr>
            </w:r>
            <w:r w:rsidR="00A619B5">
              <w:rPr>
                <w:noProof/>
                <w:webHidden/>
              </w:rPr>
              <w:fldChar w:fldCharType="separate"/>
            </w:r>
            <w:r w:rsidR="00A619B5">
              <w:rPr>
                <w:noProof/>
                <w:webHidden/>
              </w:rPr>
              <w:t>3</w:t>
            </w:r>
            <w:r w:rsidR="00A619B5">
              <w:rPr>
                <w:noProof/>
                <w:webHidden/>
              </w:rPr>
              <w:fldChar w:fldCharType="end"/>
            </w:r>
          </w:hyperlink>
        </w:p>
        <w:p w14:paraId="311C5029" w14:textId="7A7C851A" w:rsidR="00A619B5" w:rsidRDefault="004B0ADB" w:rsidP="00A619B5">
          <w:pPr>
            <w:pStyle w:val="TOC2"/>
            <w:spacing w:line="276" w:lineRule="auto"/>
            <w:rPr>
              <w:rFonts w:asciiTheme="minorHAnsi" w:eastAsiaTheme="minorEastAsia" w:hAnsiTheme="minorHAnsi"/>
              <w:noProof/>
              <w:sz w:val="22"/>
              <w:lang w:val="en-GB" w:eastAsia="en-GB"/>
            </w:rPr>
          </w:pPr>
          <w:hyperlink w:anchor="_Toc527453820" w:history="1">
            <w:r w:rsidR="00A619B5" w:rsidRPr="00D3456E">
              <w:rPr>
                <w:rStyle w:val="Hyperlink"/>
                <w:noProof/>
              </w:rPr>
              <w:t>Course Structure</w:t>
            </w:r>
            <w:r w:rsidR="00A619B5">
              <w:rPr>
                <w:noProof/>
                <w:webHidden/>
              </w:rPr>
              <w:tab/>
            </w:r>
            <w:r w:rsidR="00A619B5">
              <w:rPr>
                <w:noProof/>
                <w:webHidden/>
              </w:rPr>
              <w:fldChar w:fldCharType="begin"/>
            </w:r>
            <w:r w:rsidR="00A619B5">
              <w:rPr>
                <w:noProof/>
                <w:webHidden/>
              </w:rPr>
              <w:instrText xml:space="preserve"> PAGEREF _Toc527453820 \h </w:instrText>
            </w:r>
            <w:r w:rsidR="00A619B5">
              <w:rPr>
                <w:noProof/>
                <w:webHidden/>
              </w:rPr>
            </w:r>
            <w:r w:rsidR="00A619B5">
              <w:rPr>
                <w:noProof/>
                <w:webHidden/>
              </w:rPr>
              <w:fldChar w:fldCharType="separate"/>
            </w:r>
            <w:r w:rsidR="00A619B5">
              <w:rPr>
                <w:noProof/>
                <w:webHidden/>
              </w:rPr>
              <w:t>6</w:t>
            </w:r>
            <w:r w:rsidR="00A619B5">
              <w:rPr>
                <w:noProof/>
                <w:webHidden/>
              </w:rPr>
              <w:fldChar w:fldCharType="end"/>
            </w:r>
          </w:hyperlink>
        </w:p>
        <w:p w14:paraId="263BF410" w14:textId="53F29443" w:rsidR="00A619B5" w:rsidRDefault="004B0ADB" w:rsidP="00A619B5">
          <w:pPr>
            <w:pStyle w:val="TOC1"/>
            <w:tabs>
              <w:tab w:val="left" w:pos="567"/>
              <w:tab w:val="right" w:leader="dot" w:pos="9350"/>
            </w:tabs>
            <w:spacing w:line="276" w:lineRule="auto"/>
            <w:rPr>
              <w:rFonts w:asciiTheme="minorHAnsi" w:eastAsiaTheme="minorEastAsia" w:hAnsiTheme="minorHAnsi"/>
              <w:noProof/>
              <w:sz w:val="22"/>
              <w:lang w:val="en-GB" w:eastAsia="en-GB"/>
            </w:rPr>
          </w:pPr>
          <w:hyperlink w:anchor="_Toc527453821" w:history="1">
            <w:r w:rsidR="00A619B5" w:rsidRPr="00D3456E">
              <w:rPr>
                <w:rStyle w:val="Hyperlink"/>
                <w:noProof/>
              </w:rPr>
              <w:t>3.</w:t>
            </w:r>
            <w:r w:rsidR="00A619B5">
              <w:rPr>
                <w:rFonts w:asciiTheme="minorHAnsi" w:eastAsiaTheme="minorEastAsia" w:hAnsiTheme="minorHAnsi"/>
                <w:noProof/>
                <w:sz w:val="22"/>
                <w:lang w:val="en-GB" w:eastAsia="en-GB"/>
              </w:rPr>
              <w:tab/>
            </w:r>
            <w:r w:rsidR="00A619B5" w:rsidRPr="00D3456E">
              <w:rPr>
                <w:rStyle w:val="Hyperlink"/>
                <w:noProof/>
              </w:rPr>
              <w:t>Course Aims</w:t>
            </w:r>
            <w:r w:rsidR="00A619B5">
              <w:rPr>
                <w:noProof/>
                <w:webHidden/>
              </w:rPr>
              <w:tab/>
            </w:r>
            <w:r w:rsidR="00A619B5">
              <w:rPr>
                <w:noProof/>
                <w:webHidden/>
              </w:rPr>
              <w:fldChar w:fldCharType="begin"/>
            </w:r>
            <w:r w:rsidR="00A619B5">
              <w:rPr>
                <w:noProof/>
                <w:webHidden/>
              </w:rPr>
              <w:instrText xml:space="preserve"> PAGEREF _Toc527453821 \h </w:instrText>
            </w:r>
            <w:r w:rsidR="00A619B5">
              <w:rPr>
                <w:noProof/>
                <w:webHidden/>
              </w:rPr>
            </w:r>
            <w:r w:rsidR="00A619B5">
              <w:rPr>
                <w:noProof/>
                <w:webHidden/>
              </w:rPr>
              <w:fldChar w:fldCharType="separate"/>
            </w:r>
            <w:r w:rsidR="00A619B5">
              <w:rPr>
                <w:noProof/>
                <w:webHidden/>
              </w:rPr>
              <w:t>7</w:t>
            </w:r>
            <w:r w:rsidR="00A619B5">
              <w:rPr>
                <w:noProof/>
                <w:webHidden/>
              </w:rPr>
              <w:fldChar w:fldCharType="end"/>
            </w:r>
          </w:hyperlink>
        </w:p>
        <w:p w14:paraId="650EC202" w14:textId="43E532F0" w:rsidR="00A619B5" w:rsidRDefault="004B0ADB" w:rsidP="00A619B5">
          <w:pPr>
            <w:pStyle w:val="TOC2"/>
            <w:spacing w:line="276" w:lineRule="auto"/>
            <w:rPr>
              <w:rFonts w:asciiTheme="minorHAnsi" w:eastAsiaTheme="minorEastAsia" w:hAnsiTheme="minorHAnsi"/>
              <w:noProof/>
              <w:sz w:val="22"/>
              <w:lang w:val="en-GB" w:eastAsia="en-GB"/>
            </w:rPr>
          </w:pPr>
          <w:hyperlink w:anchor="_Toc527453822" w:history="1">
            <w:r w:rsidR="00A619B5" w:rsidRPr="00D3456E">
              <w:rPr>
                <w:rStyle w:val="Hyperlink"/>
                <w:noProof/>
              </w:rPr>
              <w:t>Graduate attributes</w:t>
            </w:r>
            <w:r w:rsidR="00A619B5">
              <w:rPr>
                <w:noProof/>
                <w:webHidden/>
              </w:rPr>
              <w:tab/>
            </w:r>
            <w:r w:rsidR="00A619B5">
              <w:rPr>
                <w:noProof/>
                <w:webHidden/>
              </w:rPr>
              <w:fldChar w:fldCharType="begin"/>
            </w:r>
            <w:r w:rsidR="00A619B5">
              <w:rPr>
                <w:noProof/>
                <w:webHidden/>
              </w:rPr>
              <w:instrText xml:space="preserve"> PAGEREF _Toc527453822 \h </w:instrText>
            </w:r>
            <w:r w:rsidR="00A619B5">
              <w:rPr>
                <w:noProof/>
                <w:webHidden/>
              </w:rPr>
            </w:r>
            <w:r w:rsidR="00A619B5">
              <w:rPr>
                <w:noProof/>
                <w:webHidden/>
              </w:rPr>
              <w:fldChar w:fldCharType="separate"/>
            </w:r>
            <w:r w:rsidR="00A619B5">
              <w:rPr>
                <w:noProof/>
                <w:webHidden/>
              </w:rPr>
              <w:t>9</w:t>
            </w:r>
            <w:r w:rsidR="00A619B5">
              <w:rPr>
                <w:noProof/>
                <w:webHidden/>
              </w:rPr>
              <w:fldChar w:fldCharType="end"/>
            </w:r>
          </w:hyperlink>
        </w:p>
        <w:p w14:paraId="0235A969" w14:textId="69F0D7D3" w:rsidR="00A619B5" w:rsidRDefault="004B0ADB" w:rsidP="00A619B5">
          <w:pPr>
            <w:pStyle w:val="TOC1"/>
            <w:tabs>
              <w:tab w:val="left" w:pos="567"/>
              <w:tab w:val="right" w:leader="dot" w:pos="9350"/>
            </w:tabs>
            <w:spacing w:line="276" w:lineRule="auto"/>
            <w:rPr>
              <w:rFonts w:asciiTheme="minorHAnsi" w:eastAsiaTheme="minorEastAsia" w:hAnsiTheme="minorHAnsi"/>
              <w:noProof/>
              <w:sz w:val="22"/>
              <w:lang w:val="en-GB" w:eastAsia="en-GB"/>
            </w:rPr>
          </w:pPr>
          <w:hyperlink w:anchor="_Toc527453823" w:history="1">
            <w:r w:rsidR="00A619B5" w:rsidRPr="00D3456E">
              <w:rPr>
                <w:rStyle w:val="Hyperlink"/>
                <w:noProof/>
                <w:lang w:val="en-GB"/>
              </w:rPr>
              <w:t>4.</w:t>
            </w:r>
            <w:r w:rsidR="00A619B5">
              <w:rPr>
                <w:rFonts w:asciiTheme="minorHAnsi" w:eastAsiaTheme="minorEastAsia" w:hAnsiTheme="minorHAnsi"/>
                <w:noProof/>
                <w:sz w:val="22"/>
                <w:lang w:val="en-GB" w:eastAsia="en-GB"/>
              </w:rPr>
              <w:tab/>
            </w:r>
            <w:r w:rsidR="00A619B5" w:rsidRPr="00D3456E">
              <w:rPr>
                <w:rStyle w:val="Hyperlink"/>
                <w:noProof/>
                <w:lang w:val="en-GB"/>
              </w:rPr>
              <w:t>Learning Environment</w:t>
            </w:r>
            <w:r w:rsidR="00A619B5">
              <w:rPr>
                <w:noProof/>
                <w:webHidden/>
              </w:rPr>
              <w:tab/>
            </w:r>
            <w:r w:rsidR="00A619B5">
              <w:rPr>
                <w:noProof/>
                <w:webHidden/>
              </w:rPr>
              <w:fldChar w:fldCharType="begin"/>
            </w:r>
            <w:r w:rsidR="00A619B5">
              <w:rPr>
                <w:noProof/>
                <w:webHidden/>
              </w:rPr>
              <w:instrText xml:space="preserve"> PAGEREF _Toc527453823 \h </w:instrText>
            </w:r>
            <w:r w:rsidR="00A619B5">
              <w:rPr>
                <w:noProof/>
                <w:webHidden/>
              </w:rPr>
            </w:r>
            <w:r w:rsidR="00A619B5">
              <w:rPr>
                <w:noProof/>
                <w:webHidden/>
              </w:rPr>
              <w:fldChar w:fldCharType="separate"/>
            </w:r>
            <w:r w:rsidR="00A619B5">
              <w:rPr>
                <w:noProof/>
                <w:webHidden/>
              </w:rPr>
              <w:t>12</w:t>
            </w:r>
            <w:r w:rsidR="00A619B5">
              <w:rPr>
                <w:noProof/>
                <w:webHidden/>
              </w:rPr>
              <w:fldChar w:fldCharType="end"/>
            </w:r>
          </w:hyperlink>
        </w:p>
        <w:p w14:paraId="5FB0DD16" w14:textId="19D33E78" w:rsidR="00A619B5" w:rsidRDefault="004B0ADB" w:rsidP="00A619B5">
          <w:pPr>
            <w:pStyle w:val="TOC2"/>
            <w:spacing w:line="276" w:lineRule="auto"/>
            <w:rPr>
              <w:rFonts w:asciiTheme="minorHAnsi" w:eastAsiaTheme="minorEastAsia" w:hAnsiTheme="minorHAnsi"/>
              <w:noProof/>
              <w:sz w:val="22"/>
              <w:lang w:val="en-GB" w:eastAsia="en-GB"/>
            </w:rPr>
          </w:pPr>
          <w:hyperlink w:anchor="_Toc527453824" w:history="1">
            <w:r w:rsidR="00A619B5" w:rsidRPr="00D3456E">
              <w:rPr>
                <w:rStyle w:val="Hyperlink"/>
                <w:noProof/>
              </w:rPr>
              <w:t>Learning and Teaching Methods</w:t>
            </w:r>
            <w:r w:rsidR="00A619B5">
              <w:rPr>
                <w:noProof/>
                <w:webHidden/>
              </w:rPr>
              <w:tab/>
            </w:r>
            <w:r w:rsidR="00A619B5">
              <w:rPr>
                <w:noProof/>
                <w:webHidden/>
              </w:rPr>
              <w:fldChar w:fldCharType="begin"/>
            </w:r>
            <w:r w:rsidR="00A619B5">
              <w:rPr>
                <w:noProof/>
                <w:webHidden/>
              </w:rPr>
              <w:instrText xml:space="preserve"> PAGEREF _Toc527453824 \h </w:instrText>
            </w:r>
            <w:r w:rsidR="00A619B5">
              <w:rPr>
                <w:noProof/>
                <w:webHidden/>
              </w:rPr>
            </w:r>
            <w:r w:rsidR="00A619B5">
              <w:rPr>
                <w:noProof/>
                <w:webHidden/>
              </w:rPr>
              <w:fldChar w:fldCharType="separate"/>
            </w:r>
            <w:r w:rsidR="00A619B5">
              <w:rPr>
                <w:noProof/>
                <w:webHidden/>
              </w:rPr>
              <w:t>12</w:t>
            </w:r>
            <w:r w:rsidR="00A619B5">
              <w:rPr>
                <w:noProof/>
                <w:webHidden/>
              </w:rPr>
              <w:fldChar w:fldCharType="end"/>
            </w:r>
          </w:hyperlink>
        </w:p>
        <w:p w14:paraId="1F1E7AD3" w14:textId="5D791089" w:rsidR="00A619B5" w:rsidRDefault="004B0ADB" w:rsidP="00A619B5">
          <w:pPr>
            <w:pStyle w:val="TOC2"/>
            <w:spacing w:line="276" w:lineRule="auto"/>
            <w:rPr>
              <w:rFonts w:asciiTheme="minorHAnsi" w:eastAsiaTheme="minorEastAsia" w:hAnsiTheme="minorHAnsi"/>
              <w:noProof/>
              <w:sz w:val="22"/>
              <w:lang w:val="en-GB" w:eastAsia="en-GB"/>
            </w:rPr>
          </w:pPr>
          <w:hyperlink w:anchor="_Toc527453825" w:history="1">
            <w:r w:rsidR="00A619B5" w:rsidRPr="00D3456E">
              <w:rPr>
                <w:rStyle w:val="Hyperlink"/>
                <w:noProof/>
                <w:lang w:val="en-GB"/>
              </w:rPr>
              <w:t>Work-based Learning</w:t>
            </w:r>
            <w:r w:rsidR="00A619B5">
              <w:rPr>
                <w:noProof/>
                <w:webHidden/>
              </w:rPr>
              <w:tab/>
            </w:r>
            <w:r w:rsidR="00A619B5">
              <w:rPr>
                <w:noProof/>
                <w:webHidden/>
              </w:rPr>
              <w:fldChar w:fldCharType="begin"/>
            </w:r>
            <w:r w:rsidR="00A619B5">
              <w:rPr>
                <w:noProof/>
                <w:webHidden/>
              </w:rPr>
              <w:instrText xml:space="preserve"> PAGEREF _Toc527453825 \h </w:instrText>
            </w:r>
            <w:r w:rsidR="00A619B5">
              <w:rPr>
                <w:noProof/>
                <w:webHidden/>
              </w:rPr>
            </w:r>
            <w:r w:rsidR="00A619B5">
              <w:rPr>
                <w:noProof/>
                <w:webHidden/>
              </w:rPr>
              <w:fldChar w:fldCharType="separate"/>
            </w:r>
            <w:r w:rsidR="00A619B5">
              <w:rPr>
                <w:noProof/>
                <w:webHidden/>
              </w:rPr>
              <w:t>13</w:t>
            </w:r>
            <w:r w:rsidR="00A619B5">
              <w:rPr>
                <w:noProof/>
                <w:webHidden/>
              </w:rPr>
              <w:fldChar w:fldCharType="end"/>
            </w:r>
          </w:hyperlink>
        </w:p>
        <w:p w14:paraId="6F5AB55C" w14:textId="11F04536" w:rsidR="00A619B5" w:rsidRDefault="004B0ADB" w:rsidP="00A619B5">
          <w:pPr>
            <w:pStyle w:val="TOC1"/>
            <w:tabs>
              <w:tab w:val="left" w:pos="567"/>
              <w:tab w:val="right" w:leader="dot" w:pos="9350"/>
            </w:tabs>
            <w:spacing w:line="276" w:lineRule="auto"/>
            <w:rPr>
              <w:rFonts w:asciiTheme="minorHAnsi" w:eastAsiaTheme="minorEastAsia" w:hAnsiTheme="minorHAnsi"/>
              <w:noProof/>
              <w:sz w:val="22"/>
              <w:lang w:val="en-GB" w:eastAsia="en-GB"/>
            </w:rPr>
          </w:pPr>
          <w:hyperlink w:anchor="_Toc527453826" w:history="1">
            <w:r w:rsidR="00A619B5" w:rsidRPr="00D3456E">
              <w:rPr>
                <w:rStyle w:val="Hyperlink"/>
                <w:bCs/>
                <w:noProof/>
                <w:lang w:val="en-GB"/>
              </w:rPr>
              <w:t>5.</w:t>
            </w:r>
            <w:r w:rsidR="00A619B5">
              <w:rPr>
                <w:rFonts w:asciiTheme="minorHAnsi" w:eastAsiaTheme="minorEastAsia" w:hAnsiTheme="minorHAnsi"/>
                <w:noProof/>
                <w:sz w:val="22"/>
                <w:lang w:val="en-GB" w:eastAsia="en-GB"/>
              </w:rPr>
              <w:tab/>
            </w:r>
            <w:r w:rsidR="00A619B5" w:rsidRPr="00D3456E">
              <w:rPr>
                <w:rStyle w:val="Hyperlink"/>
                <w:noProof/>
                <w:lang w:val="en-GB"/>
              </w:rPr>
              <w:t>How Quality is assured</w:t>
            </w:r>
            <w:r w:rsidR="00A619B5">
              <w:rPr>
                <w:noProof/>
                <w:webHidden/>
              </w:rPr>
              <w:tab/>
            </w:r>
            <w:r w:rsidR="00A619B5">
              <w:rPr>
                <w:noProof/>
                <w:webHidden/>
              </w:rPr>
              <w:fldChar w:fldCharType="begin"/>
            </w:r>
            <w:r w:rsidR="00A619B5">
              <w:rPr>
                <w:noProof/>
                <w:webHidden/>
              </w:rPr>
              <w:instrText xml:space="preserve"> PAGEREF _Toc527453826 \h </w:instrText>
            </w:r>
            <w:r w:rsidR="00A619B5">
              <w:rPr>
                <w:noProof/>
                <w:webHidden/>
              </w:rPr>
            </w:r>
            <w:r w:rsidR="00A619B5">
              <w:rPr>
                <w:noProof/>
                <w:webHidden/>
              </w:rPr>
              <w:fldChar w:fldCharType="separate"/>
            </w:r>
            <w:r w:rsidR="00A619B5">
              <w:rPr>
                <w:noProof/>
                <w:webHidden/>
              </w:rPr>
              <w:t>13</w:t>
            </w:r>
            <w:r w:rsidR="00A619B5">
              <w:rPr>
                <w:noProof/>
                <w:webHidden/>
              </w:rPr>
              <w:fldChar w:fldCharType="end"/>
            </w:r>
          </w:hyperlink>
        </w:p>
        <w:p w14:paraId="05EC79EB" w14:textId="3002EC93" w:rsidR="00A619B5" w:rsidRDefault="004B0ADB" w:rsidP="00A619B5">
          <w:pPr>
            <w:pStyle w:val="TOC2"/>
            <w:spacing w:line="276" w:lineRule="auto"/>
            <w:rPr>
              <w:rFonts w:asciiTheme="minorHAnsi" w:eastAsiaTheme="minorEastAsia" w:hAnsiTheme="minorHAnsi"/>
              <w:noProof/>
              <w:sz w:val="22"/>
              <w:lang w:val="en-GB" w:eastAsia="en-GB"/>
            </w:rPr>
          </w:pPr>
          <w:hyperlink w:anchor="_Toc527453827" w:history="1">
            <w:r w:rsidR="00A619B5" w:rsidRPr="00D3456E">
              <w:rPr>
                <w:rStyle w:val="Hyperlink"/>
                <w:noProof/>
                <w:lang w:val="en-GB"/>
              </w:rPr>
              <w:t>Quality monitoring and evaluation</w:t>
            </w:r>
            <w:r w:rsidR="00A619B5">
              <w:rPr>
                <w:noProof/>
                <w:webHidden/>
              </w:rPr>
              <w:tab/>
            </w:r>
            <w:r w:rsidR="00A619B5">
              <w:rPr>
                <w:noProof/>
                <w:webHidden/>
              </w:rPr>
              <w:fldChar w:fldCharType="begin"/>
            </w:r>
            <w:r w:rsidR="00A619B5">
              <w:rPr>
                <w:noProof/>
                <w:webHidden/>
              </w:rPr>
              <w:instrText xml:space="preserve"> PAGEREF _Toc527453827 \h </w:instrText>
            </w:r>
            <w:r w:rsidR="00A619B5">
              <w:rPr>
                <w:noProof/>
                <w:webHidden/>
              </w:rPr>
            </w:r>
            <w:r w:rsidR="00A619B5">
              <w:rPr>
                <w:noProof/>
                <w:webHidden/>
              </w:rPr>
              <w:fldChar w:fldCharType="separate"/>
            </w:r>
            <w:r w:rsidR="00A619B5">
              <w:rPr>
                <w:noProof/>
                <w:webHidden/>
              </w:rPr>
              <w:t>13</w:t>
            </w:r>
            <w:r w:rsidR="00A619B5">
              <w:rPr>
                <w:noProof/>
                <w:webHidden/>
              </w:rPr>
              <w:fldChar w:fldCharType="end"/>
            </w:r>
          </w:hyperlink>
        </w:p>
        <w:p w14:paraId="5C0DEAA3" w14:textId="09854259" w:rsidR="00A619B5" w:rsidRDefault="004B0ADB" w:rsidP="00A619B5">
          <w:pPr>
            <w:pStyle w:val="TOC2"/>
            <w:spacing w:line="276" w:lineRule="auto"/>
            <w:rPr>
              <w:rFonts w:asciiTheme="minorHAnsi" w:eastAsiaTheme="minorEastAsia" w:hAnsiTheme="minorHAnsi"/>
              <w:noProof/>
              <w:sz w:val="22"/>
              <w:lang w:val="en-GB" w:eastAsia="en-GB"/>
            </w:rPr>
          </w:pPr>
          <w:hyperlink w:anchor="_Toc527453828" w:history="1">
            <w:r w:rsidR="00A619B5" w:rsidRPr="00D3456E">
              <w:rPr>
                <w:rStyle w:val="Hyperlink"/>
                <w:noProof/>
                <w:lang w:val="en-GB"/>
              </w:rPr>
              <w:t>External examiners</w:t>
            </w:r>
            <w:r w:rsidR="00A619B5">
              <w:rPr>
                <w:noProof/>
                <w:webHidden/>
              </w:rPr>
              <w:tab/>
            </w:r>
            <w:r w:rsidR="00A619B5">
              <w:rPr>
                <w:noProof/>
                <w:webHidden/>
              </w:rPr>
              <w:fldChar w:fldCharType="begin"/>
            </w:r>
            <w:r w:rsidR="00A619B5">
              <w:rPr>
                <w:noProof/>
                <w:webHidden/>
              </w:rPr>
              <w:instrText xml:space="preserve"> PAGEREF _Toc527453828 \h </w:instrText>
            </w:r>
            <w:r w:rsidR="00A619B5">
              <w:rPr>
                <w:noProof/>
                <w:webHidden/>
              </w:rPr>
            </w:r>
            <w:r w:rsidR="00A619B5">
              <w:rPr>
                <w:noProof/>
                <w:webHidden/>
              </w:rPr>
              <w:fldChar w:fldCharType="separate"/>
            </w:r>
            <w:r w:rsidR="00A619B5">
              <w:rPr>
                <w:noProof/>
                <w:webHidden/>
              </w:rPr>
              <w:t>14</w:t>
            </w:r>
            <w:r w:rsidR="00A619B5">
              <w:rPr>
                <w:noProof/>
                <w:webHidden/>
              </w:rPr>
              <w:fldChar w:fldCharType="end"/>
            </w:r>
          </w:hyperlink>
        </w:p>
        <w:p w14:paraId="1CEF46E2" w14:textId="6FABD5F6" w:rsidR="00A619B5" w:rsidRDefault="004B0ADB" w:rsidP="00A619B5">
          <w:pPr>
            <w:pStyle w:val="TOC2"/>
            <w:spacing w:line="276" w:lineRule="auto"/>
            <w:rPr>
              <w:rFonts w:asciiTheme="minorHAnsi" w:eastAsiaTheme="minorEastAsia" w:hAnsiTheme="minorHAnsi"/>
              <w:noProof/>
              <w:sz w:val="22"/>
              <w:lang w:val="en-GB" w:eastAsia="en-GB"/>
            </w:rPr>
          </w:pPr>
          <w:hyperlink w:anchor="_Toc527453829" w:history="1">
            <w:r w:rsidR="00A619B5" w:rsidRPr="00D3456E">
              <w:rPr>
                <w:rStyle w:val="Hyperlink"/>
                <w:noProof/>
                <w:lang w:val="en-GB"/>
              </w:rPr>
              <w:t>External references</w:t>
            </w:r>
            <w:r w:rsidR="00A619B5">
              <w:rPr>
                <w:noProof/>
                <w:webHidden/>
              </w:rPr>
              <w:tab/>
            </w:r>
            <w:r w:rsidR="00A619B5">
              <w:rPr>
                <w:noProof/>
                <w:webHidden/>
              </w:rPr>
              <w:fldChar w:fldCharType="begin"/>
            </w:r>
            <w:r w:rsidR="00A619B5">
              <w:rPr>
                <w:noProof/>
                <w:webHidden/>
              </w:rPr>
              <w:instrText xml:space="preserve"> PAGEREF _Toc527453829 \h </w:instrText>
            </w:r>
            <w:r w:rsidR="00A619B5">
              <w:rPr>
                <w:noProof/>
                <w:webHidden/>
              </w:rPr>
            </w:r>
            <w:r w:rsidR="00A619B5">
              <w:rPr>
                <w:noProof/>
                <w:webHidden/>
              </w:rPr>
              <w:fldChar w:fldCharType="separate"/>
            </w:r>
            <w:r w:rsidR="00A619B5">
              <w:rPr>
                <w:noProof/>
                <w:webHidden/>
              </w:rPr>
              <w:t>15</w:t>
            </w:r>
            <w:r w:rsidR="00A619B5">
              <w:rPr>
                <w:noProof/>
                <w:webHidden/>
              </w:rPr>
              <w:fldChar w:fldCharType="end"/>
            </w:r>
          </w:hyperlink>
        </w:p>
        <w:p w14:paraId="227F1383" w14:textId="4ABFC90B" w:rsidR="00A619B5" w:rsidRDefault="004B0ADB" w:rsidP="00A619B5">
          <w:pPr>
            <w:pStyle w:val="TOC1"/>
            <w:tabs>
              <w:tab w:val="left" w:pos="567"/>
              <w:tab w:val="right" w:leader="dot" w:pos="9350"/>
            </w:tabs>
            <w:spacing w:line="276" w:lineRule="auto"/>
            <w:rPr>
              <w:rFonts w:asciiTheme="minorHAnsi" w:eastAsiaTheme="minorEastAsia" w:hAnsiTheme="minorHAnsi"/>
              <w:noProof/>
              <w:sz w:val="22"/>
              <w:lang w:val="en-GB" w:eastAsia="en-GB"/>
            </w:rPr>
          </w:pPr>
          <w:hyperlink w:anchor="_Toc527453830" w:history="1">
            <w:r w:rsidR="00A619B5" w:rsidRPr="00D3456E">
              <w:rPr>
                <w:rStyle w:val="Hyperlink"/>
                <w:noProof/>
                <w:lang w:val="en-GB"/>
              </w:rPr>
              <w:t>6.</w:t>
            </w:r>
            <w:r w:rsidR="00A619B5">
              <w:rPr>
                <w:rFonts w:asciiTheme="minorHAnsi" w:eastAsiaTheme="minorEastAsia" w:hAnsiTheme="minorHAnsi"/>
                <w:noProof/>
                <w:sz w:val="22"/>
                <w:lang w:val="en-GB" w:eastAsia="en-GB"/>
              </w:rPr>
              <w:tab/>
            </w:r>
            <w:r w:rsidR="00A619B5" w:rsidRPr="00D3456E">
              <w:rPr>
                <w:rStyle w:val="Hyperlink"/>
                <w:noProof/>
                <w:lang w:val="en-GB"/>
              </w:rPr>
              <w:t>Module Descriptors</w:t>
            </w:r>
            <w:r w:rsidR="00A619B5">
              <w:rPr>
                <w:noProof/>
                <w:webHidden/>
              </w:rPr>
              <w:tab/>
            </w:r>
            <w:r w:rsidR="00A619B5">
              <w:rPr>
                <w:noProof/>
                <w:webHidden/>
              </w:rPr>
              <w:fldChar w:fldCharType="begin"/>
            </w:r>
            <w:r w:rsidR="00A619B5">
              <w:rPr>
                <w:noProof/>
                <w:webHidden/>
              </w:rPr>
              <w:instrText xml:space="preserve"> PAGEREF _Toc527453830 \h </w:instrText>
            </w:r>
            <w:r w:rsidR="00A619B5">
              <w:rPr>
                <w:noProof/>
                <w:webHidden/>
              </w:rPr>
            </w:r>
            <w:r w:rsidR="00A619B5">
              <w:rPr>
                <w:noProof/>
                <w:webHidden/>
              </w:rPr>
              <w:fldChar w:fldCharType="separate"/>
            </w:r>
            <w:r w:rsidR="00A619B5">
              <w:rPr>
                <w:noProof/>
                <w:webHidden/>
              </w:rPr>
              <w:t>17</w:t>
            </w:r>
            <w:r w:rsidR="00A619B5">
              <w:rPr>
                <w:noProof/>
                <w:webHidden/>
              </w:rPr>
              <w:fldChar w:fldCharType="end"/>
            </w:r>
          </w:hyperlink>
        </w:p>
        <w:p w14:paraId="001C400A" w14:textId="651A69BD" w:rsidR="00A619B5" w:rsidRDefault="004B0ADB" w:rsidP="00A619B5">
          <w:pPr>
            <w:pStyle w:val="TOC1"/>
            <w:tabs>
              <w:tab w:val="left" w:pos="567"/>
              <w:tab w:val="right" w:leader="dot" w:pos="9350"/>
            </w:tabs>
            <w:spacing w:line="276" w:lineRule="auto"/>
            <w:rPr>
              <w:rFonts w:asciiTheme="minorHAnsi" w:eastAsiaTheme="minorEastAsia" w:hAnsiTheme="minorHAnsi"/>
              <w:noProof/>
              <w:sz w:val="22"/>
              <w:lang w:val="en-GB" w:eastAsia="en-GB"/>
            </w:rPr>
          </w:pPr>
          <w:hyperlink w:anchor="_Toc527453831" w:history="1">
            <w:r w:rsidR="00A619B5" w:rsidRPr="00D3456E">
              <w:rPr>
                <w:rStyle w:val="Hyperlink"/>
                <w:noProof/>
                <w:lang w:val="en-GB"/>
              </w:rPr>
              <w:t>7.</w:t>
            </w:r>
            <w:r w:rsidR="00A619B5">
              <w:rPr>
                <w:rFonts w:asciiTheme="minorHAnsi" w:eastAsiaTheme="minorEastAsia" w:hAnsiTheme="minorHAnsi"/>
                <w:noProof/>
                <w:sz w:val="22"/>
                <w:lang w:val="en-GB" w:eastAsia="en-GB"/>
              </w:rPr>
              <w:tab/>
            </w:r>
            <w:r w:rsidR="00A619B5" w:rsidRPr="00D3456E">
              <w:rPr>
                <w:rStyle w:val="Hyperlink"/>
                <w:noProof/>
                <w:lang w:val="en-GB"/>
              </w:rPr>
              <w:t>Appendices</w:t>
            </w:r>
            <w:r w:rsidR="00A619B5">
              <w:rPr>
                <w:noProof/>
                <w:webHidden/>
              </w:rPr>
              <w:tab/>
            </w:r>
            <w:r w:rsidR="00A619B5">
              <w:rPr>
                <w:noProof/>
                <w:webHidden/>
              </w:rPr>
              <w:fldChar w:fldCharType="begin"/>
            </w:r>
            <w:r w:rsidR="00A619B5">
              <w:rPr>
                <w:noProof/>
                <w:webHidden/>
              </w:rPr>
              <w:instrText xml:space="preserve"> PAGEREF _Toc527453831 \h </w:instrText>
            </w:r>
            <w:r w:rsidR="00A619B5">
              <w:rPr>
                <w:noProof/>
                <w:webHidden/>
              </w:rPr>
            </w:r>
            <w:r w:rsidR="00A619B5">
              <w:rPr>
                <w:noProof/>
                <w:webHidden/>
              </w:rPr>
              <w:fldChar w:fldCharType="separate"/>
            </w:r>
            <w:r w:rsidR="00A619B5">
              <w:rPr>
                <w:noProof/>
                <w:webHidden/>
              </w:rPr>
              <w:t>i</w:t>
            </w:r>
            <w:r w:rsidR="00A619B5">
              <w:rPr>
                <w:noProof/>
                <w:webHidden/>
              </w:rPr>
              <w:fldChar w:fldCharType="end"/>
            </w:r>
          </w:hyperlink>
        </w:p>
        <w:p w14:paraId="56D182FE" w14:textId="7D4A9E7A" w:rsidR="00A619B5" w:rsidRDefault="004B0ADB" w:rsidP="00A619B5">
          <w:pPr>
            <w:pStyle w:val="TOC2"/>
            <w:spacing w:line="276" w:lineRule="auto"/>
            <w:rPr>
              <w:rFonts w:asciiTheme="minorHAnsi" w:eastAsiaTheme="minorEastAsia" w:hAnsiTheme="minorHAnsi"/>
              <w:noProof/>
              <w:sz w:val="22"/>
              <w:lang w:val="en-GB" w:eastAsia="en-GB"/>
            </w:rPr>
          </w:pPr>
          <w:hyperlink w:anchor="_Toc527453832" w:history="1">
            <w:r w:rsidR="00A619B5" w:rsidRPr="00D3456E">
              <w:rPr>
                <w:rStyle w:val="Hyperlink"/>
                <w:noProof/>
                <w:lang w:val="en-GB"/>
              </w:rPr>
              <w:t>Appendix 1 - Marking Criteria</w:t>
            </w:r>
            <w:r w:rsidR="00A619B5">
              <w:rPr>
                <w:noProof/>
                <w:webHidden/>
              </w:rPr>
              <w:tab/>
            </w:r>
            <w:r w:rsidR="00A619B5">
              <w:rPr>
                <w:noProof/>
                <w:webHidden/>
              </w:rPr>
              <w:fldChar w:fldCharType="begin"/>
            </w:r>
            <w:r w:rsidR="00A619B5">
              <w:rPr>
                <w:noProof/>
                <w:webHidden/>
              </w:rPr>
              <w:instrText xml:space="preserve"> PAGEREF _Toc527453832 \h </w:instrText>
            </w:r>
            <w:r w:rsidR="00A619B5">
              <w:rPr>
                <w:noProof/>
                <w:webHidden/>
              </w:rPr>
            </w:r>
            <w:r w:rsidR="00A619B5">
              <w:rPr>
                <w:noProof/>
                <w:webHidden/>
              </w:rPr>
              <w:fldChar w:fldCharType="separate"/>
            </w:r>
            <w:r w:rsidR="00A619B5">
              <w:rPr>
                <w:noProof/>
                <w:webHidden/>
              </w:rPr>
              <w:t>i</w:t>
            </w:r>
            <w:r w:rsidR="00A619B5">
              <w:rPr>
                <w:noProof/>
                <w:webHidden/>
              </w:rPr>
              <w:fldChar w:fldCharType="end"/>
            </w:r>
          </w:hyperlink>
        </w:p>
        <w:p w14:paraId="3E9B2F6E" w14:textId="1FCF14D0" w:rsidR="00A619B5" w:rsidRDefault="004B0ADB" w:rsidP="00A619B5">
          <w:pPr>
            <w:pStyle w:val="TOC2"/>
            <w:spacing w:line="276" w:lineRule="auto"/>
            <w:rPr>
              <w:rFonts w:asciiTheme="minorHAnsi" w:eastAsiaTheme="minorEastAsia" w:hAnsiTheme="minorHAnsi"/>
              <w:noProof/>
              <w:sz w:val="22"/>
              <w:lang w:val="en-GB" w:eastAsia="en-GB"/>
            </w:rPr>
          </w:pPr>
          <w:hyperlink w:anchor="_Toc527453833" w:history="1">
            <w:r w:rsidR="00A619B5" w:rsidRPr="00D3456E">
              <w:rPr>
                <w:rStyle w:val="Hyperlink"/>
                <w:noProof/>
              </w:rPr>
              <w:t>Appendix 2 –Policy and Procedures</w:t>
            </w:r>
            <w:r w:rsidR="00A619B5">
              <w:rPr>
                <w:noProof/>
                <w:webHidden/>
              </w:rPr>
              <w:tab/>
            </w:r>
            <w:r w:rsidR="00A619B5">
              <w:rPr>
                <w:noProof/>
                <w:webHidden/>
              </w:rPr>
              <w:fldChar w:fldCharType="begin"/>
            </w:r>
            <w:r w:rsidR="00A619B5">
              <w:rPr>
                <w:noProof/>
                <w:webHidden/>
              </w:rPr>
              <w:instrText xml:space="preserve"> PAGEREF _Toc527453833 \h </w:instrText>
            </w:r>
            <w:r w:rsidR="00A619B5">
              <w:rPr>
                <w:noProof/>
                <w:webHidden/>
              </w:rPr>
            </w:r>
            <w:r w:rsidR="00A619B5">
              <w:rPr>
                <w:noProof/>
                <w:webHidden/>
              </w:rPr>
              <w:fldChar w:fldCharType="separate"/>
            </w:r>
            <w:r w:rsidR="00A619B5">
              <w:rPr>
                <w:noProof/>
                <w:webHidden/>
              </w:rPr>
              <w:t>vi</w:t>
            </w:r>
            <w:r w:rsidR="00A619B5">
              <w:rPr>
                <w:noProof/>
                <w:webHidden/>
              </w:rPr>
              <w:fldChar w:fldCharType="end"/>
            </w:r>
          </w:hyperlink>
        </w:p>
        <w:p w14:paraId="3CB21051" w14:textId="372527AF" w:rsidR="00FE1371" w:rsidRDefault="001F7DF0" w:rsidP="00A619B5">
          <w:pPr>
            <w:pStyle w:val="TOC1"/>
            <w:tabs>
              <w:tab w:val="left" w:pos="560"/>
              <w:tab w:val="right" w:leader="dot" w:pos="9350"/>
            </w:tabs>
            <w:spacing w:line="276" w:lineRule="auto"/>
          </w:pPr>
          <w:r>
            <w:fldChar w:fldCharType="end"/>
          </w:r>
        </w:p>
      </w:sdtContent>
    </w:sdt>
    <w:p w14:paraId="1628D0DD" w14:textId="77777777" w:rsidR="0032448E" w:rsidRDefault="00041CC0" w:rsidP="0062453F">
      <w:pPr>
        <w:rPr>
          <w:szCs w:val="28"/>
        </w:rPr>
      </w:pPr>
      <w:r>
        <w:rPr>
          <w:szCs w:val="28"/>
        </w:rPr>
        <w:tab/>
      </w:r>
      <w:r w:rsidR="0032448E">
        <w:rPr>
          <w:szCs w:val="28"/>
        </w:rPr>
        <w:br w:type="page"/>
      </w:r>
    </w:p>
    <w:p w14:paraId="36E1752B" w14:textId="77777777" w:rsidR="00441B4A" w:rsidRPr="008D2C15" w:rsidRDefault="00441B4A" w:rsidP="0062453F">
      <w:pPr>
        <w:rPr>
          <w:szCs w:val="28"/>
        </w:rPr>
      </w:pPr>
    </w:p>
    <w:p w14:paraId="0258C605" w14:textId="77777777" w:rsidR="0062453F" w:rsidRDefault="4393E4FD" w:rsidP="00A619B5">
      <w:pPr>
        <w:pStyle w:val="Heading1"/>
        <w:spacing w:line="276" w:lineRule="auto"/>
      </w:pPr>
      <w:bookmarkStart w:id="1" w:name="_Toc527453815"/>
      <w:r>
        <w:t>Introduction</w:t>
      </w:r>
      <w:bookmarkEnd w:id="1"/>
    </w:p>
    <w:p w14:paraId="22B167AA" w14:textId="77777777" w:rsidR="00AF4566" w:rsidRDefault="4393E4FD" w:rsidP="00A619B5">
      <w:pPr>
        <w:pStyle w:val="Heading2"/>
        <w:spacing w:line="276" w:lineRule="auto"/>
      </w:pPr>
      <w:bookmarkStart w:id="2" w:name="_Toc527453816"/>
      <w:r>
        <w:t>Welcome</w:t>
      </w:r>
      <w:bookmarkEnd w:id="2"/>
    </w:p>
    <w:p w14:paraId="0AE2A0EE" w14:textId="0A23FCC5" w:rsidR="00EF423E" w:rsidRDefault="00EF423E" w:rsidP="00A619B5">
      <w:pPr>
        <w:spacing w:line="276" w:lineRule="auto"/>
      </w:pPr>
      <w:r w:rsidRPr="00DD3666">
        <w:t>Welcome to the</w:t>
      </w:r>
      <w:r w:rsidRPr="00B44CC0">
        <w:t xml:space="preserve"> </w:t>
      </w:r>
      <w:r w:rsidR="00831EE1" w:rsidRPr="004E1B46">
        <w:t>BA (Hons) Business Management with Sustainability</w:t>
      </w:r>
      <w:r w:rsidR="00831EE1">
        <w:t xml:space="preserve"> </w:t>
      </w:r>
      <w:r w:rsidRPr="00DD3666">
        <w:t>Degree. This course is offered in partnership between</w:t>
      </w:r>
      <w:r>
        <w:t xml:space="preserve"> </w:t>
      </w:r>
      <w:sdt>
        <w:sdtPr>
          <w:alias w:val="Partner University"/>
          <w:tag w:val="Partner University"/>
          <w:id w:val="-372076928"/>
          <w:dropDownList>
            <w:listItem w:value="Choose an item."/>
            <w:listItem w:displayText="Bath Spa University" w:value="Bath Spa University"/>
            <w:listItem w:displayText="University of the West of England" w:value="University of the West of England"/>
          </w:dropDownList>
        </w:sdtPr>
        <w:sdtEndPr/>
        <w:sdtContent>
          <w:r w:rsidRPr="00B44CC0">
            <w:t>Bath Spa University</w:t>
          </w:r>
        </w:sdtContent>
      </w:sdt>
      <w:r w:rsidRPr="00DD3666">
        <w:t xml:space="preserve"> </w:t>
      </w:r>
      <w:r w:rsidR="0069451B">
        <w:t>(BSU)</w:t>
      </w:r>
      <w:r>
        <w:t xml:space="preserve"> </w:t>
      </w:r>
      <w:r w:rsidRPr="00DD3666">
        <w:t xml:space="preserve">and </w:t>
      </w:r>
      <w:r w:rsidR="0069451B">
        <w:t>University Centre Weston (UCW)</w:t>
      </w:r>
      <w:r w:rsidRPr="00DD3666">
        <w:t xml:space="preserve">. You are a registered student at </w:t>
      </w:r>
      <w:r>
        <w:t>Bath Spa University</w:t>
      </w:r>
      <w:r w:rsidRPr="00DD3666">
        <w:t xml:space="preserve"> and at </w:t>
      </w:r>
      <w:r w:rsidR="0069451B">
        <w:t>UCW.</w:t>
      </w:r>
      <w:r w:rsidRPr="00DD3666">
        <w:t xml:space="preserve"> </w:t>
      </w:r>
    </w:p>
    <w:p w14:paraId="33448F79" w14:textId="77777777" w:rsidR="00837F8E" w:rsidRDefault="4393E4FD" w:rsidP="00A619B5">
      <w:pPr>
        <w:pStyle w:val="Heading2"/>
        <w:spacing w:line="276" w:lineRule="auto"/>
      </w:pPr>
      <w:bookmarkStart w:id="3" w:name="_Toc527453817"/>
      <w:r>
        <w:t>Purpose of Handbook</w:t>
      </w:r>
      <w:bookmarkEnd w:id="3"/>
    </w:p>
    <w:p w14:paraId="6840D398" w14:textId="77777777" w:rsidR="00EF423E" w:rsidRPr="001242FD" w:rsidRDefault="22DC9613" w:rsidP="00A619B5">
      <w:pPr>
        <w:spacing w:line="276" w:lineRule="auto"/>
        <w:rPr>
          <w:szCs w:val="24"/>
        </w:rPr>
      </w:pPr>
      <w:r>
        <w:t xml:space="preserve">This handbook gives you essential background information that will be of help in your studies on the BA (Hons) Business Management with Sustainability programme.  It provides links to the definitive data sources wherever possible.  The handbook can be accessed via your Moodle account: </w:t>
      </w:r>
      <w:sdt>
        <w:sdtPr>
          <w:rPr>
            <w:rStyle w:val="Hyperlink"/>
          </w:rPr>
          <w:alias w:val="Hyperlink to Moodle Course"/>
          <w:tag w:val="Hyperlink to Moodle Course"/>
          <w:id w:val="1800573686"/>
          <w:placeholder>
            <w:docPart w:val="DefaultPlaceholder_1081868574"/>
          </w:placeholder>
        </w:sdtPr>
        <w:sdtEndPr>
          <w:rPr>
            <w:rStyle w:val="Hyperlink"/>
          </w:rPr>
        </w:sdtEndPr>
        <w:sdtContent>
          <w:r w:rsidRPr="22DC9613">
            <w:rPr>
              <w:rStyle w:val="Hyperlink"/>
            </w:rPr>
            <w:t>https://moodle.weston.ac.uk/</w:t>
          </w:r>
        </w:sdtContent>
      </w:sdt>
    </w:p>
    <w:p w14:paraId="1A0268BB" w14:textId="77777777" w:rsidR="00256809" w:rsidRDefault="4393E4FD" w:rsidP="00A619B5">
      <w:pPr>
        <w:spacing w:line="276" w:lineRule="auto"/>
        <w:rPr>
          <w:sz w:val="24"/>
          <w:szCs w:val="24"/>
        </w:rPr>
      </w:pPr>
      <w:r>
        <w:t>Please note that the electronic version will be kept up to date and you will be notified of any significant changes. If you have taken a hard copy of any information please remember to refer back to the electronic version to ensure that you are working with the most up to date information.</w:t>
      </w:r>
    </w:p>
    <w:p w14:paraId="697880BC" w14:textId="77777777" w:rsidR="007417D9" w:rsidRDefault="4393E4FD" w:rsidP="00A619B5">
      <w:pPr>
        <w:spacing w:line="276" w:lineRule="auto"/>
        <w:rPr>
          <w:sz w:val="24"/>
          <w:szCs w:val="24"/>
        </w:rPr>
      </w:pPr>
      <w:r>
        <w:t xml:space="preserve">For </w:t>
      </w:r>
      <w:r w:rsidRPr="4393E4FD">
        <w:rPr>
          <w:b/>
          <w:bCs/>
        </w:rPr>
        <w:t>module information</w:t>
      </w:r>
      <w:r>
        <w:t xml:space="preserve"> please see the respective Module Handbook.</w:t>
      </w:r>
    </w:p>
    <w:p w14:paraId="16279603" w14:textId="77777777" w:rsidR="008920CD" w:rsidRDefault="008920CD" w:rsidP="00EF423E">
      <w:pPr>
        <w:pStyle w:val="Heading1"/>
        <w:sectPr w:rsidR="008920CD" w:rsidSect="006D33DF">
          <w:headerReference w:type="first" r:id="rId19"/>
          <w:pgSz w:w="12240" w:h="15840"/>
          <w:pgMar w:top="1440" w:right="1440" w:bottom="1440" w:left="1440" w:header="720" w:footer="720" w:gutter="0"/>
          <w:pgNumType w:start="0"/>
          <w:cols w:space="720"/>
          <w:titlePg/>
          <w:docGrid w:linePitch="360"/>
        </w:sectPr>
      </w:pPr>
    </w:p>
    <w:p w14:paraId="07B2A7DE" w14:textId="77777777" w:rsidR="00A77AA8" w:rsidRPr="00A77AA8" w:rsidRDefault="4393E4FD" w:rsidP="00EF423E">
      <w:pPr>
        <w:pStyle w:val="Heading1"/>
      </w:pPr>
      <w:bookmarkStart w:id="4" w:name="_Toc527453818"/>
      <w:r>
        <w:lastRenderedPageBreak/>
        <w:t>Course content</w:t>
      </w:r>
      <w:bookmarkEnd w:id="4"/>
    </w:p>
    <w:tbl>
      <w:tblPr>
        <w:tblStyle w:val="TableGrid1"/>
        <w:tblW w:w="0" w:type="auto"/>
        <w:tblLook w:val="04A0" w:firstRow="1" w:lastRow="0" w:firstColumn="1" w:lastColumn="0" w:noHBand="0" w:noVBand="1"/>
      </w:tblPr>
      <w:tblGrid>
        <w:gridCol w:w="3967"/>
        <w:gridCol w:w="5350"/>
      </w:tblGrid>
      <w:tr w:rsidR="00F96A44" w:rsidRPr="00F96A44" w14:paraId="3797BDF7" w14:textId="77777777" w:rsidTr="00A619B5">
        <w:trPr>
          <w:trHeight w:val="298"/>
        </w:trPr>
        <w:tc>
          <w:tcPr>
            <w:tcW w:w="3967" w:type="dxa"/>
          </w:tcPr>
          <w:p w14:paraId="124A570B" w14:textId="77777777" w:rsidR="00F96A44" w:rsidRPr="00F96A44" w:rsidRDefault="4393E4FD" w:rsidP="4393E4FD">
            <w:pPr>
              <w:spacing w:before="0" w:after="0" w:line="288" w:lineRule="exact"/>
              <w:rPr>
                <w:rFonts w:eastAsia="Calibri" w:cs="Arial"/>
              </w:rPr>
            </w:pPr>
            <w:r w:rsidRPr="4393E4FD">
              <w:rPr>
                <w:rFonts w:eastAsia="Calibri" w:cs="Arial"/>
              </w:rPr>
              <w:t>Awarding institution</w:t>
            </w:r>
          </w:p>
        </w:tc>
        <w:tc>
          <w:tcPr>
            <w:tcW w:w="5349" w:type="dxa"/>
          </w:tcPr>
          <w:p w14:paraId="48F9F0CD" w14:textId="77777777" w:rsidR="00F96A44" w:rsidRPr="00F96A44" w:rsidRDefault="4393E4FD" w:rsidP="4393E4FD">
            <w:pPr>
              <w:spacing w:before="0" w:after="0" w:line="288" w:lineRule="exact"/>
              <w:rPr>
                <w:rFonts w:eastAsia="Calibri" w:cs="Arial"/>
              </w:rPr>
            </w:pPr>
            <w:r w:rsidRPr="4393E4FD">
              <w:rPr>
                <w:rFonts w:eastAsia="Calibri" w:cs="Arial"/>
              </w:rPr>
              <w:t>Bath Spa University</w:t>
            </w:r>
          </w:p>
        </w:tc>
      </w:tr>
      <w:tr w:rsidR="00F96A44" w:rsidRPr="00F96A44" w14:paraId="24985B67" w14:textId="77777777" w:rsidTr="00A619B5">
        <w:trPr>
          <w:trHeight w:val="298"/>
        </w:trPr>
        <w:tc>
          <w:tcPr>
            <w:tcW w:w="3967" w:type="dxa"/>
          </w:tcPr>
          <w:p w14:paraId="535F903C" w14:textId="77777777" w:rsidR="00F96A44" w:rsidRPr="00F96A44" w:rsidRDefault="4393E4FD" w:rsidP="4393E4FD">
            <w:pPr>
              <w:spacing w:before="0" w:after="0" w:line="288" w:lineRule="exact"/>
              <w:rPr>
                <w:rFonts w:eastAsia="Calibri" w:cs="Arial"/>
              </w:rPr>
            </w:pPr>
            <w:r w:rsidRPr="4393E4FD">
              <w:rPr>
                <w:rFonts w:eastAsia="Calibri" w:cs="Arial"/>
              </w:rPr>
              <w:t>Teaching institution</w:t>
            </w:r>
          </w:p>
        </w:tc>
        <w:tc>
          <w:tcPr>
            <w:tcW w:w="5349" w:type="dxa"/>
          </w:tcPr>
          <w:p w14:paraId="142D3008" w14:textId="42FF0FCC" w:rsidR="00F96A44" w:rsidRPr="00F96A44" w:rsidRDefault="4393E4FD" w:rsidP="4393E4FD">
            <w:pPr>
              <w:spacing w:before="0" w:after="0" w:line="288" w:lineRule="exact"/>
              <w:rPr>
                <w:rFonts w:eastAsia="Calibri" w:cs="Arial"/>
              </w:rPr>
            </w:pPr>
            <w:r w:rsidRPr="4393E4FD">
              <w:rPr>
                <w:rFonts w:eastAsia="Calibri" w:cs="Arial"/>
              </w:rPr>
              <w:t>University Centre Weston</w:t>
            </w:r>
          </w:p>
        </w:tc>
      </w:tr>
      <w:tr w:rsidR="00F96A44" w:rsidRPr="00F96A44" w14:paraId="3862791A" w14:textId="77777777" w:rsidTr="00A619B5">
        <w:trPr>
          <w:trHeight w:val="298"/>
        </w:trPr>
        <w:tc>
          <w:tcPr>
            <w:tcW w:w="3967" w:type="dxa"/>
          </w:tcPr>
          <w:p w14:paraId="03F7569D" w14:textId="77777777" w:rsidR="00F96A44" w:rsidRPr="00F96A44" w:rsidRDefault="4393E4FD" w:rsidP="4393E4FD">
            <w:pPr>
              <w:spacing w:before="0" w:after="0" w:line="288" w:lineRule="exact"/>
              <w:rPr>
                <w:rFonts w:eastAsia="Calibri" w:cs="Arial"/>
              </w:rPr>
            </w:pPr>
            <w:r w:rsidRPr="4393E4FD">
              <w:rPr>
                <w:rFonts w:eastAsia="Calibri" w:cs="Arial"/>
              </w:rPr>
              <w:t>School</w:t>
            </w:r>
          </w:p>
        </w:tc>
        <w:tc>
          <w:tcPr>
            <w:tcW w:w="5349" w:type="dxa"/>
          </w:tcPr>
          <w:p w14:paraId="42C2707E" w14:textId="77777777" w:rsidR="00F96A44" w:rsidRPr="00F96A44" w:rsidRDefault="4393E4FD" w:rsidP="4393E4FD">
            <w:pPr>
              <w:spacing w:before="0" w:after="0" w:line="288" w:lineRule="exact"/>
              <w:rPr>
                <w:rFonts w:eastAsia="Calibri" w:cs="Arial"/>
              </w:rPr>
            </w:pPr>
            <w:r w:rsidRPr="4393E4FD">
              <w:rPr>
                <w:rFonts w:eastAsia="Calibri" w:cs="Arial"/>
              </w:rPr>
              <w:t>College of Liberal Arts</w:t>
            </w:r>
          </w:p>
        </w:tc>
      </w:tr>
      <w:tr w:rsidR="00F96A44" w:rsidRPr="00F96A44" w14:paraId="343B622A" w14:textId="77777777" w:rsidTr="00A619B5">
        <w:trPr>
          <w:trHeight w:val="282"/>
        </w:trPr>
        <w:tc>
          <w:tcPr>
            <w:tcW w:w="3967" w:type="dxa"/>
          </w:tcPr>
          <w:p w14:paraId="34CCA06E" w14:textId="77777777" w:rsidR="00F96A44" w:rsidRPr="00F96A44" w:rsidRDefault="4393E4FD" w:rsidP="4393E4FD">
            <w:pPr>
              <w:spacing w:before="0" w:after="0" w:line="288" w:lineRule="exact"/>
              <w:rPr>
                <w:rFonts w:eastAsia="Calibri" w:cs="Arial"/>
              </w:rPr>
            </w:pPr>
            <w:r w:rsidRPr="4393E4FD">
              <w:rPr>
                <w:rFonts w:eastAsia="Calibri" w:cs="Arial"/>
              </w:rPr>
              <w:t>Department</w:t>
            </w:r>
          </w:p>
        </w:tc>
        <w:tc>
          <w:tcPr>
            <w:tcW w:w="5349" w:type="dxa"/>
          </w:tcPr>
          <w:p w14:paraId="29336877" w14:textId="77777777" w:rsidR="00F96A44" w:rsidRPr="00F96A44" w:rsidRDefault="4393E4FD" w:rsidP="4393E4FD">
            <w:pPr>
              <w:spacing w:before="0" w:after="0" w:line="288" w:lineRule="exact"/>
              <w:rPr>
                <w:rFonts w:eastAsia="Calibri" w:cs="Arial"/>
              </w:rPr>
            </w:pPr>
            <w:r w:rsidRPr="4393E4FD">
              <w:rPr>
                <w:rFonts w:eastAsia="Calibri" w:cs="Arial"/>
              </w:rPr>
              <w:t>Bath Business School</w:t>
            </w:r>
          </w:p>
        </w:tc>
      </w:tr>
      <w:tr w:rsidR="00F96A44" w:rsidRPr="00F96A44" w14:paraId="34073662" w14:textId="77777777" w:rsidTr="00A619B5">
        <w:trPr>
          <w:trHeight w:val="298"/>
        </w:trPr>
        <w:tc>
          <w:tcPr>
            <w:tcW w:w="3967" w:type="dxa"/>
            <w:tcBorders>
              <w:bottom w:val="single" w:sz="4" w:space="0" w:color="auto"/>
            </w:tcBorders>
          </w:tcPr>
          <w:p w14:paraId="6531C34A" w14:textId="77777777" w:rsidR="00F96A44" w:rsidRPr="00F96A44" w:rsidRDefault="4393E4FD" w:rsidP="4393E4FD">
            <w:pPr>
              <w:spacing w:before="0" w:after="0" w:line="288" w:lineRule="exact"/>
              <w:rPr>
                <w:rFonts w:eastAsia="Calibri" w:cs="Arial"/>
              </w:rPr>
            </w:pPr>
            <w:r w:rsidRPr="4393E4FD">
              <w:rPr>
                <w:rFonts w:eastAsia="Calibri" w:cs="Arial"/>
              </w:rPr>
              <w:t>Main campus</w:t>
            </w:r>
          </w:p>
        </w:tc>
        <w:tc>
          <w:tcPr>
            <w:tcW w:w="5349" w:type="dxa"/>
            <w:tcBorders>
              <w:bottom w:val="single" w:sz="4" w:space="0" w:color="auto"/>
            </w:tcBorders>
          </w:tcPr>
          <w:p w14:paraId="411DEC83" w14:textId="77777777" w:rsidR="00F96A44" w:rsidRPr="00F96A44" w:rsidRDefault="22DC9613" w:rsidP="22DC9613">
            <w:pPr>
              <w:spacing w:before="0" w:after="0" w:line="288" w:lineRule="exact"/>
              <w:rPr>
                <w:rFonts w:eastAsia="Calibri" w:cs="Arial"/>
              </w:rPr>
            </w:pPr>
            <w:r w:rsidRPr="22DC9613">
              <w:rPr>
                <w:rFonts w:eastAsia="Calibri" w:cs="Arial"/>
              </w:rPr>
              <w:t>Knightstone Campus, Weston-Super-Mare</w:t>
            </w:r>
          </w:p>
        </w:tc>
      </w:tr>
      <w:tr w:rsidR="00F96A44" w:rsidRPr="00F96A44" w14:paraId="0CC76E0C" w14:textId="77777777" w:rsidTr="00A619B5">
        <w:trPr>
          <w:trHeight w:val="298"/>
        </w:trPr>
        <w:tc>
          <w:tcPr>
            <w:tcW w:w="9317" w:type="dxa"/>
            <w:gridSpan w:val="2"/>
            <w:shd w:val="clear" w:color="auto" w:fill="D9D9D9" w:themeFill="background1" w:themeFillShade="D9"/>
          </w:tcPr>
          <w:p w14:paraId="195FD6FD" w14:textId="77777777" w:rsidR="00F96A44" w:rsidRPr="00F96A44" w:rsidRDefault="00F96A44" w:rsidP="00F96A44">
            <w:pPr>
              <w:spacing w:before="0" w:after="0" w:line="288" w:lineRule="exact"/>
              <w:rPr>
                <w:rFonts w:eastAsia="Calibri" w:cs="Arial"/>
              </w:rPr>
            </w:pPr>
          </w:p>
        </w:tc>
      </w:tr>
      <w:tr w:rsidR="00F96A44" w:rsidRPr="00F96A44" w14:paraId="014A5F07" w14:textId="77777777" w:rsidTr="00A619B5">
        <w:trPr>
          <w:trHeight w:val="298"/>
        </w:trPr>
        <w:tc>
          <w:tcPr>
            <w:tcW w:w="3967" w:type="dxa"/>
          </w:tcPr>
          <w:p w14:paraId="59D5766F" w14:textId="77777777" w:rsidR="00F96A44" w:rsidRPr="00F96A44" w:rsidRDefault="4393E4FD" w:rsidP="4393E4FD">
            <w:pPr>
              <w:spacing w:before="0" w:after="0" w:line="288" w:lineRule="exact"/>
              <w:rPr>
                <w:rFonts w:eastAsia="Calibri" w:cs="Arial"/>
              </w:rPr>
            </w:pPr>
            <w:r w:rsidRPr="4393E4FD">
              <w:rPr>
                <w:rFonts w:eastAsia="Calibri" w:cs="Arial"/>
              </w:rPr>
              <w:t>Name of award(s)</w:t>
            </w:r>
          </w:p>
        </w:tc>
        <w:tc>
          <w:tcPr>
            <w:tcW w:w="5349" w:type="dxa"/>
          </w:tcPr>
          <w:p w14:paraId="6D2D6361" w14:textId="77777777" w:rsidR="00F96A44" w:rsidRPr="00F96A44" w:rsidRDefault="4393E4FD" w:rsidP="4393E4FD">
            <w:pPr>
              <w:spacing w:before="0" w:after="0" w:line="288" w:lineRule="exact"/>
              <w:rPr>
                <w:rFonts w:eastAsia="Calibri" w:cs="Arial"/>
              </w:rPr>
            </w:pPr>
            <w:r w:rsidRPr="4393E4FD">
              <w:rPr>
                <w:rFonts w:eastAsia="Calibri" w:cs="Arial"/>
              </w:rPr>
              <w:t>Business Management with Sustainability</w:t>
            </w:r>
          </w:p>
        </w:tc>
      </w:tr>
      <w:tr w:rsidR="00F96A44" w:rsidRPr="00F96A44" w14:paraId="696FC0C3" w14:textId="77777777" w:rsidTr="00A619B5">
        <w:trPr>
          <w:trHeight w:val="298"/>
        </w:trPr>
        <w:tc>
          <w:tcPr>
            <w:tcW w:w="3967" w:type="dxa"/>
          </w:tcPr>
          <w:p w14:paraId="1D2C3A7B" w14:textId="77777777" w:rsidR="00F96A44" w:rsidRPr="00F96A44" w:rsidRDefault="4393E4FD" w:rsidP="4393E4FD">
            <w:pPr>
              <w:spacing w:before="0" w:after="0" w:line="288" w:lineRule="exact"/>
              <w:rPr>
                <w:rFonts w:eastAsia="Calibri" w:cs="Arial"/>
              </w:rPr>
            </w:pPr>
            <w:r w:rsidRPr="4393E4FD">
              <w:rPr>
                <w:rFonts w:eastAsia="Calibri" w:cs="Arial"/>
              </w:rPr>
              <w:t>Qualification (final award)</w:t>
            </w:r>
          </w:p>
        </w:tc>
        <w:tc>
          <w:tcPr>
            <w:tcW w:w="5349" w:type="dxa"/>
          </w:tcPr>
          <w:p w14:paraId="44CC373C" w14:textId="77777777" w:rsidR="00F96A44" w:rsidRPr="00F96A44" w:rsidRDefault="4393E4FD" w:rsidP="4393E4FD">
            <w:pPr>
              <w:spacing w:before="0" w:after="0" w:line="288" w:lineRule="exact"/>
              <w:rPr>
                <w:rFonts w:eastAsia="Calibri" w:cs="Arial"/>
              </w:rPr>
            </w:pPr>
            <w:r w:rsidRPr="4393E4FD">
              <w:rPr>
                <w:rFonts w:eastAsia="Calibri" w:cs="Arial"/>
              </w:rPr>
              <w:t>BA (Hons)</w:t>
            </w:r>
          </w:p>
        </w:tc>
      </w:tr>
      <w:tr w:rsidR="00F96A44" w:rsidRPr="00F96A44" w14:paraId="66CF2D71" w14:textId="77777777" w:rsidTr="00A619B5">
        <w:trPr>
          <w:trHeight w:val="596"/>
        </w:trPr>
        <w:tc>
          <w:tcPr>
            <w:tcW w:w="3967" w:type="dxa"/>
          </w:tcPr>
          <w:p w14:paraId="7F42F7C4" w14:textId="77777777" w:rsidR="00F96A44" w:rsidRPr="00F96A44" w:rsidRDefault="4393E4FD" w:rsidP="4393E4FD">
            <w:pPr>
              <w:spacing w:before="0" w:after="0" w:line="288" w:lineRule="exact"/>
              <w:rPr>
                <w:rFonts w:eastAsia="Calibri" w:cs="Arial"/>
              </w:rPr>
            </w:pPr>
            <w:r w:rsidRPr="4393E4FD">
              <w:rPr>
                <w:rFonts w:eastAsia="Calibri" w:cs="Arial"/>
              </w:rPr>
              <w:t>Intermediate awards available</w:t>
            </w:r>
          </w:p>
        </w:tc>
        <w:tc>
          <w:tcPr>
            <w:tcW w:w="5349" w:type="dxa"/>
          </w:tcPr>
          <w:p w14:paraId="47280EDE" w14:textId="77777777" w:rsidR="00F96A44" w:rsidRPr="00F96A44" w:rsidRDefault="4393E4FD" w:rsidP="4393E4FD">
            <w:pPr>
              <w:spacing w:before="0" w:after="0" w:line="288" w:lineRule="exact"/>
              <w:rPr>
                <w:rFonts w:eastAsia="Calibri" w:cs="Arial"/>
              </w:rPr>
            </w:pPr>
            <w:r w:rsidRPr="4393E4FD">
              <w:rPr>
                <w:rFonts w:eastAsia="Calibri" w:cs="Arial"/>
              </w:rPr>
              <w:t>This is a top up award. A relevant foundation degree is a pre-requisite</w:t>
            </w:r>
          </w:p>
        </w:tc>
      </w:tr>
      <w:tr w:rsidR="00F96A44" w:rsidRPr="00F96A44" w14:paraId="223C76FC" w14:textId="77777777" w:rsidTr="00A619B5">
        <w:trPr>
          <w:trHeight w:val="298"/>
        </w:trPr>
        <w:tc>
          <w:tcPr>
            <w:tcW w:w="3967" w:type="dxa"/>
          </w:tcPr>
          <w:p w14:paraId="350F3D3D" w14:textId="77777777" w:rsidR="00F96A44" w:rsidRPr="00F96A44" w:rsidRDefault="4393E4FD" w:rsidP="4393E4FD">
            <w:pPr>
              <w:spacing w:before="0" w:after="0" w:line="288" w:lineRule="exact"/>
              <w:rPr>
                <w:rFonts w:eastAsia="Calibri" w:cs="Arial"/>
              </w:rPr>
            </w:pPr>
            <w:r w:rsidRPr="4393E4FD">
              <w:rPr>
                <w:rFonts w:eastAsia="Calibri" w:cs="Arial"/>
              </w:rPr>
              <w:t>Routes available</w:t>
            </w:r>
          </w:p>
        </w:tc>
        <w:tc>
          <w:tcPr>
            <w:tcW w:w="5349" w:type="dxa"/>
          </w:tcPr>
          <w:p w14:paraId="24AD2A4C" w14:textId="77777777" w:rsidR="00F96A44" w:rsidRPr="00F96A44" w:rsidRDefault="4393E4FD" w:rsidP="4393E4FD">
            <w:pPr>
              <w:spacing w:before="0" w:after="0" w:line="288" w:lineRule="exact"/>
              <w:rPr>
                <w:rFonts w:eastAsia="Calibri" w:cs="Arial"/>
              </w:rPr>
            </w:pPr>
            <w:r w:rsidRPr="4393E4FD">
              <w:rPr>
                <w:rFonts w:eastAsia="Calibri" w:cs="Arial"/>
              </w:rPr>
              <w:t>Single</w:t>
            </w:r>
          </w:p>
        </w:tc>
      </w:tr>
      <w:tr w:rsidR="00F96A44" w:rsidRPr="00F96A44" w14:paraId="400729EF" w14:textId="77777777" w:rsidTr="00A619B5">
        <w:trPr>
          <w:trHeight w:val="298"/>
        </w:trPr>
        <w:tc>
          <w:tcPr>
            <w:tcW w:w="3967" w:type="dxa"/>
          </w:tcPr>
          <w:p w14:paraId="04AD5F11" w14:textId="77777777" w:rsidR="00F96A44" w:rsidRPr="00F96A44" w:rsidRDefault="4393E4FD" w:rsidP="4393E4FD">
            <w:pPr>
              <w:spacing w:before="0" w:after="0" w:line="288" w:lineRule="exact"/>
              <w:rPr>
                <w:rFonts w:eastAsia="Calibri" w:cs="Arial"/>
              </w:rPr>
            </w:pPr>
            <w:r w:rsidRPr="4393E4FD">
              <w:rPr>
                <w:rFonts w:eastAsia="Calibri" w:cs="Arial"/>
              </w:rPr>
              <w:t>Sandwich year</w:t>
            </w:r>
          </w:p>
        </w:tc>
        <w:tc>
          <w:tcPr>
            <w:tcW w:w="5349" w:type="dxa"/>
          </w:tcPr>
          <w:p w14:paraId="0A24C787" w14:textId="77777777" w:rsidR="00F96A44" w:rsidRPr="00F96A44" w:rsidRDefault="4393E4FD" w:rsidP="4393E4FD">
            <w:pPr>
              <w:spacing w:before="0" w:after="0" w:line="288" w:lineRule="exact"/>
              <w:rPr>
                <w:rFonts w:eastAsia="Calibri" w:cs="Arial"/>
              </w:rPr>
            </w:pPr>
            <w:r w:rsidRPr="4393E4FD">
              <w:rPr>
                <w:rFonts w:eastAsia="Calibri" w:cs="Arial"/>
              </w:rPr>
              <w:t>No</w:t>
            </w:r>
          </w:p>
        </w:tc>
      </w:tr>
      <w:tr w:rsidR="00F96A44" w:rsidRPr="00F96A44" w14:paraId="31DF1919" w14:textId="77777777" w:rsidTr="00A619B5">
        <w:trPr>
          <w:trHeight w:val="298"/>
        </w:trPr>
        <w:tc>
          <w:tcPr>
            <w:tcW w:w="3967" w:type="dxa"/>
          </w:tcPr>
          <w:p w14:paraId="6DE08FE3" w14:textId="77777777" w:rsidR="00F96A44" w:rsidRPr="00F96A44" w:rsidRDefault="4393E4FD" w:rsidP="4393E4FD">
            <w:pPr>
              <w:spacing w:before="0" w:after="0" w:line="288" w:lineRule="exact"/>
              <w:rPr>
                <w:rFonts w:eastAsia="Calibri" w:cs="Arial"/>
              </w:rPr>
            </w:pPr>
            <w:r w:rsidRPr="4393E4FD">
              <w:rPr>
                <w:rFonts w:eastAsia="Calibri" w:cs="Arial"/>
              </w:rPr>
              <w:t>Duration of award</w:t>
            </w:r>
          </w:p>
        </w:tc>
        <w:tc>
          <w:tcPr>
            <w:tcW w:w="5349" w:type="dxa"/>
          </w:tcPr>
          <w:p w14:paraId="5AFCDE0A" w14:textId="77777777" w:rsidR="00F96A44" w:rsidRPr="00F96A44" w:rsidRDefault="4393E4FD" w:rsidP="4393E4FD">
            <w:pPr>
              <w:spacing w:before="0" w:after="0" w:line="288" w:lineRule="exact"/>
              <w:rPr>
                <w:rFonts w:eastAsia="Calibri" w:cs="Arial"/>
              </w:rPr>
            </w:pPr>
            <w:r w:rsidRPr="4393E4FD">
              <w:rPr>
                <w:rFonts w:eastAsia="Calibri" w:cs="Arial"/>
              </w:rPr>
              <w:t>1 Year (full time) 2 Years (Part-time)</w:t>
            </w:r>
          </w:p>
        </w:tc>
      </w:tr>
      <w:tr w:rsidR="00F96A44" w:rsidRPr="00F96A44" w14:paraId="2BCCE650" w14:textId="77777777" w:rsidTr="00A619B5">
        <w:trPr>
          <w:trHeight w:val="282"/>
        </w:trPr>
        <w:tc>
          <w:tcPr>
            <w:tcW w:w="3967" w:type="dxa"/>
          </w:tcPr>
          <w:p w14:paraId="56D2AA66" w14:textId="77777777" w:rsidR="00F96A44" w:rsidRPr="00F96A44" w:rsidRDefault="4393E4FD" w:rsidP="4393E4FD">
            <w:pPr>
              <w:spacing w:before="0" w:after="0" w:line="288" w:lineRule="exact"/>
              <w:rPr>
                <w:rFonts w:eastAsia="Calibri" w:cs="Arial"/>
              </w:rPr>
            </w:pPr>
            <w:r w:rsidRPr="4393E4FD">
              <w:rPr>
                <w:rFonts w:eastAsia="Calibri" w:cs="Arial"/>
              </w:rPr>
              <w:t>Modes of delivery offered</w:t>
            </w:r>
          </w:p>
        </w:tc>
        <w:tc>
          <w:tcPr>
            <w:tcW w:w="5349" w:type="dxa"/>
          </w:tcPr>
          <w:p w14:paraId="6ADFEE7B" w14:textId="77777777" w:rsidR="00F96A44" w:rsidRPr="00F96A44" w:rsidRDefault="4393E4FD" w:rsidP="4393E4FD">
            <w:pPr>
              <w:spacing w:before="0" w:after="0" w:line="288" w:lineRule="exact"/>
              <w:rPr>
                <w:rFonts w:eastAsia="Calibri" w:cs="Arial"/>
              </w:rPr>
            </w:pPr>
            <w:r w:rsidRPr="4393E4FD">
              <w:rPr>
                <w:rFonts w:eastAsia="Calibri" w:cs="Arial"/>
              </w:rPr>
              <w:t>Campus Based</w:t>
            </w:r>
          </w:p>
        </w:tc>
      </w:tr>
      <w:tr w:rsidR="00F96A44" w:rsidRPr="00F96A44" w14:paraId="2A4ED3D2" w14:textId="77777777" w:rsidTr="00A619B5">
        <w:trPr>
          <w:trHeight w:val="611"/>
        </w:trPr>
        <w:tc>
          <w:tcPr>
            <w:tcW w:w="3967" w:type="dxa"/>
          </w:tcPr>
          <w:p w14:paraId="6EAC47D4" w14:textId="77777777" w:rsidR="00F96A44" w:rsidRPr="00F96A44" w:rsidRDefault="00F96A44" w:rsidP="4393E4FD">
            <w:pPr>
              <w:spacing w:before="0" w:after="0" w:line="288" w:lineRule="exact"/>
              <w:rPr>
                <w:rFonts w:eastAsia="Calibri" w:cs="Arial"/>
              </w:rPr>
            </w:pPr>
            <w:r w:rsidRPr="00F96A44">
              <w:rPr>
                <w:rFonts w:eastAsia="Calibri" w:cs="Arial"/>
              </w:rPr>
              <w:t>Regulatory Scheme</w:t>
            </w:r>
            <w:r w:rsidRPr="00F96A44">
              <w:rPr>
                <w:rFonts w:eastAsia="Calibri" w:cs="Arial"/>
                <w:vertAlign w:val="superscript"/>
              </w:rPr>
              <w:footnoteReference w:id="2"/>
            </w:r>
          </w:p>
        </w:tc>
        <w:tc>
          <w:tcPr>
            <w:tcW w:w="5349" w:type="dxa"/>
          </w:tcPr>
          <w:p w14:paraId="624C75C4" w14:textId="7486A7FA" w:rsidR="00F96A44" w:rsidRPr="00F96A44" w:rsidRDefault="4393E4FD" w:rsidP="4393E4FD">
            <w:pPr>
              <w:spacing w:before="0" w:after="0" w:line="288" w:lineRule="exact"/>
              <w:rPr>
                <w:rFonts w:eastAsia="Calibri" w:cs="Arial"/>
              </w:rPr>
            </w:pPr>
            <w:r w:rsidRPr="4393E4FD">
              <w:rPr>
                <w:rFonts w:eastAsia="Calibri" w:cs="Arial"/>
              </w:rPr>
              <w:t xml:space="preserve">University Centre Weston Academic Regulations </w:t>
            </w:r>
          </w:p>
        </w:tc>
      </w:tr>
      <w:tr w:rsidR="00F96A44" w:rsidRPr="00F96A44" w14:paraId="60D208E6" w14:textId="77777777" w:rsidTr="00A619B5">
        <w:trPr>
          <w:trHeight w:val="282"/>
        </w:trPr>
        <w:tc>
          <w:tcPr>
            <w:tcW w:w="9317" w:type="dxa"/>
            <w:gridSpan w:val="2"/>
            <w:shd w:val="clear" w:color="auto" w:fill="D9D9D9" w:themeFill="background1" w:themeFillShade="D9"/>
          </w:tcPr>
          <w:p w14:paraId="2D20DD2E" w14:textId="77777777" w:rsidR="00F96A44" w:rsidRPr="00F96A44" w:rsidRDefault="00F96A44" w:rsidP="00F96A44">
            <w:pPr>
              <w:spacing w:before="0" w:after="0" w:line="288" w:lineRule="exact"/>
              <w:rPr>
                <w:rFonts w:eastAsia="Calibri" w:cs="Arial"/>
              </w:rPr>
            </w:pPr>
          </w:p>
        </w:tc>
      </w:tr>
      <w:tr w:rsidR="00F96A44" w:rsidRPr="00F96A44" w14:paraId="60C22D14" w14:textId="77777777" w:rsidTr="00A619B5">
        <w:trPr>
          <w:trHeight w:val="596"/>
        </w:trPr>
        <w:tc>
          <w:tcPr>
            <w:tcW w:w="3967" w:type="dxa"/>
          </w:tcPr>
          <w:p w14:paraId="74AC3B90" w14:textId="77777777" w:rsidR="00F96A44" w:rsidRPr="00F96A44" w:rsidRDefault="4393E4FD" w:rsidP="4393E4FD">
            <w:pPr>
              <w:spacing w:before="0" w:after="0" w:line="288" w:lineRule="exact"/>
              <w:rPr>
                <w:rFonts w:eastAsia="Calibri" w:cs="Arial"/>
              </w:rPr>
            </w:pPr>
            <w:r w:rsidRPr="4393E4FD">
              <w:rPr>
                <w:rFonts w:eastAsia="Calibri" w:cs="Arial"/>
              </w:rPr>
              <w:t>Professional, Statutory and Regulatory Body accreditation</w:t>
            </w:r>
          </w:p>
        </w:tc>
        <w:tc>
          <w:tcPr>
            <w:tcW w:w="5349" w:type="dxa"/>
          </w:tcPr>
          <w:p w14:paraId="0E76059E" w14:textId="77777777" w:rsidR="00F96A44" w:rsidRPr="00F96A44" w:rsidRDefault="4393E4FD" w:rsidP="4393E4FD">
            <w:pPr>
              <w:spacing w:before="0" w:after="0" w:line="288" w:lineRule="exact"/>
              <w:rPr>
                <w:rFonts w:eastAsia="Calibri" w:cs="Arial"/>
              </w:rPr>
            </w:pPr>
            <w:r w:rsidRPr="4393E4FD">
              <w:rPr>
                <w:rFonts w:eastAsia="Calibri" w:cs="Arial"/>
              </w:rPr>
              <w:t>n/a</w:t>
            </w:r>
          </w:p>
        </w:tc>
      </w:tr>
      <w:tr w:rsidR="00F96A44" w:rsidRPr="00F96A44" w14:paraId="397B2800" w14:textId="77777777" w:rsidTr="00A619B5">
        <w:trPr>
          <w:trHeight w:val="611"/>
        </w:trPr>
        <w:tc>
          <w:tcPr>
            <w:tcW w:w="3967" w:type="dxa"/>
          </w:tcPr>
          <w:p w14:paraId="14483854" w14:textId="77777777" w:rsidR="00F96A44" w:rsidRPr="00F96A44" w:rsidRDefault="4393E4FD" w:rsidP="4393E4FD">
            <w:pPr>
              <w:spacing w:before="0" w:after="0" w:line="288" w:lineRule="exact"/>
              <w:rPr>
                <w:rFonts w:eastAsia="Calibri" w:cs="Arial"/>
              </w:rPr>
            </w:pPr>
            <w:r w:rsidRPr="4393E4FD">
              <w:rPr>
                <w:rFonts w:eastAsia="Calibri" w:cs="Arial"/>
              </w:rPr>
              <w:t>Date of most recent PSRB approval (month and year)</w:t>
            </w:r>
          </w:p>
        </w:tc>
        <w:tc>
          <w:tcPr>
            <w:tcW w:w="5349" w:type="dxa"/>
          </w:tcPr>
          <w:p w14:paraId="31A59CBF" w14:textId="77777777" w:rsidR="00F96A44" w:rsidRPr="00F96A44" w:rsidRDefault="4393E4FD" w:rsidP="4393E4FD">
            <w:pPr>
              <w:spacing w:before="0" w:after="0" w:line="288" w:lineRule="exact"/>
              <w:rPr>
                <w:rFonts w:eastAsia="Calibri" w:cs="Arial"/>
              </w:rPr>
            </w:pPr>
            <w:r w:rsidRPr="4393E4FD">
              <w:rPr>
                <w:rFonts w:eastAsia="Calibri" w:cs="Arial"/>
              </w:rPr>
              <w:t>n/a</w:t>
            </w:r>
          </w:p>
        </w:tc>
      </w:tr>
      <w:tr w:rsidR="00F96A44" w:rsidRPr="00F96A44" w14:paraId="0B7FDD3D" w14:textId="77777777" w:rsidTr="00A619B5">
        <w:trPr>
          <w:trHeight w:val="596"/>
        </w:trPr>
        <w:tc>
          <w:tcPr>
            <w:tcW w:w="3967" w:type="dxa"/>
          </w:tcPr>
          <w:p w14:paraId="44BA4EF5" w14:textId="77777777" w:rsidR="00F96A44" w:rsidRPr="00F96A44" w:rsidRDefault="4393E4FD" w:rsidP="4393E4FD">
            <w:pPr>
              <w:spacing w:before="0" w:after="0" w:line="288" w:lineRule="exact"/>
              <w:rPr>
                <w:rFonts w:eastAsia="Calibri" w:cs="Arial"/>
              </w:rPr>
            </w:pPr>
            <w:r w:rsidRPr="4393E4FD">
              <w:rPr>
                <w:rFonts w:eastAsia="Calibri" w:cs="Arial"/>
              </w:rPr>
              <w:t>Renewal of PSRB approval due (month and year)</w:t>
            </w:r>
          </w:p>
        </w:tc>
        <w:tc>
          <w:tcPr>
            <w:tcW w:w="5349" w:type="dxa"/>
          </w:tcPr>
          <w:p w14:paraId="3A73E75E" w14:textId="77777777" w:rsidR="00F96A44" w:rsidRPr="00F96A44" w:rsidRDefault="4393E4FD" w:rsidP="4393E4FD">
            <w:pPr>
              <w:spacing w:before="0" w:after="0" w:line="288" w:lineRule="exact"/>
              <w:rPr>
                <w:rFonts w:eastAsia="Calibri" w:cs="Arial"/>
              </w:rPr>
            </w:pPr>
            <w:r w:rsidRPr="4393E4FD">
              <w:rPr>
                <w:rFonts w:eastAsia="Calibri" w:cs="Arial"/>
              </w:rPr>
              <w:t>n/a</w:t>
            </w:r>
          </w:p>
        </w:tc>
      </w:tr>
      <w:tr w:rsidR="00F96A44" w:rsidRPr="00F96A44" w14:paraId="01E7AF3E" w14:textId="77777777" w:rsidTr="00A619B5">
        <w:trPr>
          <w:trHeight w:val="282"/>
        </w:trPr>
        <w:tc>
          <w:tcPr>
            <w:tcW w:w="9317" w:type="dxa"/>
            <w:gridSpan w:val="2"/>
            <w:shd w:val="clear" w:color="auto" w:fill="D9D9D9" w:themeFill="background1" w:themeFillShade="D9"/>
          </w:tcPr>
          <w:p w14:paraId="435729B4" w14:textId="77777777" w:rsidR="00F96A44" w:rsidRPr="00F96A44" w:rsidRDefault="00F96A44" w:rsidP="00F96A44">
            <w:pPr>
              <w:spacing w:before="0" w:after="0" w:line="288" w:lineRule="exact"/>
              <w:rPr>
                <w:rFonts w:eastAsia="Calibri" w:cs="Arial"/>
              </w:rPr>
            </w:pPr>
          </w:p>
        </w:tc>
      </w:tr>
      <w:tr w:rsidR="00F96A44" w:rsidRPr="00F96A44" w14:paraId="787D6B6C" w14:textId="77777777" w:rsidTr="00A619B5">
        <w:trPr>
          <w:trHeight w:val="298"/>
        </w:trPr>
        <w:tc>
          <w:tcPr>
            <w:tcW w:w="3967" w:type="dxa"/>
          </w:tcPr>
          <w:p w14:paraId="303A90A0" w14:textId="77777777" w:rsidR="00F96A44" w:rsidRPr="00F96A44" w:rsidRDefault="4393E4FD" w:rsidP="4393E4FD">
            <w:pPr>
              <w:spacing w:before="0" w:after="0" w:line="288" w:lineRule="exact"/>
              <w:rPr>
                <w:rFonts w:eastAsia="Calibri" w:cs="Arial"/>
              </w:rPr>
            </w:pPr>
            <w:r w:rsidRPr="4393E4FD">
              <w:rPr>
                <w:rFonts w:eastAsia="Calibri" w:cs="Arial"/>
              </w:rPr>
              <w:t>UCAS code</w:t>
            </w:r>
          </w:p>
        </w:tc>
        <w:tc>
          <w:tcPr>
            <w:tcW w:w="5349" w:type="dxa"/>
          </w:tcPr>
          <w:p w14:paraId="51CB1F52" w14:textId="77777777" w:rsidR="00F96A44" w:rsidRPr="00F96A44" w:rsidRDefault="4393E4FD" w:rsidP="4393E4FD">
            <w:pPr>
              <w:spacing w:before="0" w:after="0" w:line="288" w:lineRule="exact"/>
              <w:rPr>
                <w:rFonts w:eastAsia="Calibri" w:cs="Arial"/>
              </w:rPr>
            </w:pPr>
            <w:r w:rsidRPr="4393E4FD">
              <w:rPr>
                <w:rFonts w:eastAsia="Calibri" w:cs="Times New Roman"/>
              </w:rPr>
              <w:t>3DJT</w:t>
            </w:r>
          </w:p>
        </w:tc>
      </w:tr>
      <w:tr w:rsidR="00F96A44" w:rsidRPr="00F96A44" w14:paraId="46D7E6CB" w14:textId="77777777" w:rsidTr="00A619B5">
        <w:trPr>
          <w:trHeight w:val="909"/>
        </w:trPr>
        <w:tc>
          <w:tcPr>
            <w:tcW w:w="3967" w:type="dxa"/>
          </w:tcPr>
          <w:p w14:paraId="34656A68" w14:textId="77777777" w:rsidR="00F96A44" w:rsidRPr="00F96A44" w:rsidRDefault="4393E4FD" w:rsidP="4393E4FD">
            <w:pPr>
              <w:spacing w:before="0" w:after="0" w:line="288" w:lineRule="exact"/>
              <w:rPr>
                <w:rFonts w:eastAsia="Calibri" w:cs="Arial"/>
              </w:rPr>
            </w:pPr>
            <w:r w:rsidRPr="4393E4FD">
              <w:rPr>
                <w:rFonts w:eastAsia="Calibri" w:cs="Arial"/>
              </w:rPr>
              <w:t>Relevant QAA Subject Benchmark Statements (including date of publication)</w:t>
            </w:r>
          </w:p>
        </w:tc>
        <w:tc>
          <w:tcPr>
            <w:tcW w:w="5349" w:type="dxa"/>
          </w:tcPr>
          <w:p w14:paraId="31AFF85D" w14:textId="77777777" w:rsidR="00F96A44" w:rsidRPr="00F96A44" w:rsidRDefault="4393E4FD" w:rsidP="4393E4FD">
            <w:pPr>
              <w:spacing w:before="0" w:after="0" w:line="288" w:lineRule="exact"/>
              <w:rPr>
                <w:rFonts w:eastAsia="Calibri" w:cs="Arial"/>
              </w:rPr>
            </w:pPr>
            <w:r w:rsidRPr="4393E4FD">
              <w:rPr>
                <w:rFonts w:eastAsia="Calibri" w:cs="Arial"/>
              </w:rPr>
              <w:t xml:space="preserve">Business Management February (2015) </w:t>
            </w:r>
          </w:p>
        </w:tc>
      </w:tr>
      <w:tr w:rsidR="00F96A44" w:rsidRPr="00F96A44" w14:paraId="3B1B41B7" w14:textId="77777777" w:rsidTr="00A619B5">
        <w:trPr>
          <w:trHeight w:val="282"/>
        </w:trPr>
        <w:tc>
          <w:tcPr>
            <w:tcW w:w="3967" w:type="dxa"/>
          </w:tcPr>
          <w:p w14:paraId="63BDDFDF" w14:textId="77777777" w:rsidR="00F96A44" w:rsidRPr="00F96A44" w:rsidRDefault="4393E4FD" w:rsidP="4393E4FD">
            <w:pPr>
              <w:spacing w:before="0" w:after="0" w:line="288" w:lineRule="exact"/>
              <w:rPr>
                <w:rFonts w:eastAsia="Calibri" w:cs="Arial"/>
              </w:rPr>
            </w:pPr>
            <w:r w:rsidRPr="4393E4FD">
              <w:rPr>
                <w:rFonts w:eastAsia="Calibri" w:cs="Arial"/>
              </w:rPr>
              <w:t>Date of most recent approval</w:t>
            </w:r>
          </w:p>
        </w:tc>
        <w:tc>
          <w:tcPr>
            <w:tcW w:w="5349" w:type="dxa"/>
          </w:tcPr>
          <w:p w14:paraId="06425DF5" w14:textId="2F925BF9" w:rsidR="00F96A44" w:rsidRPr="00F96A44" w:rsidRDefault="4393E4FD" w:rsidP="4393E4FD">
            <w:pPr>
              <w:spacing w:before="0" w:after="0" w:line="288" w:lineRule="exact"/>
              <w:rPr>
                <w:rFonts w:eastAsia="Calibri" w:cs="Arial"/>
              </w:rPr>
            </w:pPr>
            <w:r w:rsidRPr="4393E4FD">
              <w:rPr>
                <w:rFonts w:eastAsia="Calibri" w:cs="Arial"/>
              </w:rPr>
              <w:t>February 2016</w:t>
            </w:r>
          </w:p>
        </w:tc>
      </w:tr>
      <w:tr w:rsidR="00F96A44" w:rsidRPr="00F96A44" w14:paraId="62F1DB87" w14:textId="77777777" w:rsidTr="00A619B5">
        <w:trPr>
          <w:trHeight w:val="298"/>
        </w:trPr>
        <w:tc>
          <w:tcPr>
            <w:tcW w:w="3967" w:type="dxa"/>
          </w:tcPr>
          <w:p w14:paraId="1FB4EEC9" w14:textId="77777777" w:rsidR="00F96A44" w:rsidRPr="00F96A44" w:rsidRDefault="4393E4FD" w:rsidP="4393E4FD">
            <w:pPr>
              <w:spacing w:before="0" w:after="0" w:line="288" w:lineRule="exact"/>
              <w:rPr>
                <w:rFonts w:eastAsia="Calibri" w:cs="Arial"/>
              </w:rPr>
            </w:pPr>
            <w:r w:rsidRPr="4393E4FD">
              <w:rPr>
                <w:rFonts w:eastAsia="Calibri" w:cs="Arial"/>
              </w:rPr>
              <w:t>Date specification last updated</w:t>
            </w:r>
          </w:p>
        </w:tc>
        <w:tc>
          <w:tcPr>
            <w:tcW w:w="5349" w:type="dxa"/>
          </w:tcPr>
          <w:p w14:paraId="7B395EAC" w14:textId="6DA5E17B" w:rsidR="00F96A44" w:rsidRPr="00F96A44" w:rsidRDefault="4393E4FD" w:rsidP="4393E4FD">
            <w:pPr>
              <w:spacing w:before="0" w:after="0" w:line="288" w:lineRule="exact"/>
              <w:rPr>
                <w:rFonts w:eastAsia="Calibri" w:cs="Arial"/>
              </w:rPr>
            </w:pPr>
            <w:r w:rsidRPr="4393E4FD">
              <w:rPr>
                <w:rFonts w:eastAsia="Calibri" w:cs="Arial"/>
              </w:rPr>
              <w:t>February 2016</w:t>
            </w:r>
          </w:p>
        </w:tc>
      </w:tr>
    </w:tbl>
    <w:p w14:paraId="619D4332" w14:textId="77777777" w:rsidR="000C3A8C" w:rsidRPr="007417D9" w:rsidRDefault="4393E4FD" w:rsidP="004B49EC">
      <w:pPr>
        <w:pStyle w:val="Heading2"/>
      </w:pPr>
      <w:bookmarkStart w:id="5" w:name="_Toc527453819"/>
      <w:r>
        <w:lastRenderedPageBreak/>
        <w:t>Course Distinctiveness</w:t>
      </w:r>
      <w:bookmarkEnd w:id="5"/>
    </w:p>
    <w:p w14:paraId="6927BBD0" w14:textId="77777777" w:rsidR="008A0FE3" w:rsidRPr="004E1B46" w:rsidRDefault="4393E4FD" w:rsidP="00A619B5">
      <w:pPr>
        <w:spacing w:line="276" w:lineRule="auto"/>
      </w:pPr>
      <w:r>
        <w:t>This challenging course will develop skills and understanding relating to the field of business management and with a particular emphasis on sustainability. It will help you in the acquisition of detailed knowledge, analysis of current business, management and sustainability concepts, and the opportunity to apply problem-solving and decision-making skills.</w:t>
      </w:r>
    </w:p>
    <w:p w14:paraId="345D14EC" w14:textId="77777777" w:rsidR="008A0FE3" w:rsidRPr="004E1B46" w:rsidRDefault="4393E4FD" w:rsidP="00A619B5">
      <w:pPr>
        <w:spacing w:line="276" w:lineRule="auto"/>
      </w:pPr>
      <w:r>
        <w:t xml:space="preserve">As part of the course you will develop the cognitive skills of critical thinking, analysis and synthesis, in both quantitative and qualitative contexts, while using a range of methods of communication. You will also display effective time-management and personal responsibility, as well as showing effective performance within a team environment. </w:t>
      </w:r>
    </w:p>
    <w:p w14:paraId="71F86CF6" w14:textId="77777777" w:rsidR="00A1537C" w:rsidRPr="004E1B46" w:rsidRDefault="22DC9613" w:rsidP="00A619B5">
      <w:pPr>
        <w:spacing w:line="276" w:lineRule="auto"/>
      </w:pPr>
      <w:r>
        <w:t xml:space="preserve">The BA (Hons) Business Management with Sustainability consists of four modules. All modules are compulsory and, therefore, must all be passed in order to achieve the </w:t>
      </w:r>
      <w:proofErr w:type="spellStart"/>
      <w:r>
        <w:t>Honours</w:t>
      </w:r>
      <w:proofErr w:type="spellEnd"/>
      <w:r>
        <w:t xml:space="preserve"> Degree.</w:t>
      </w:r>
    </w:p>
    <w:p w14:paraId="6279014A" w14:textId="77777777" w:rsidR="008A0FE3" w:rsidRPr="004E1B46" w:rsidRDefault="4393E4FD" w:rsidP="00A619B5">
      <w:pPr>
        <w:spacing w:line="276" w:lineRule="auto"/>
      </w:pPr>
      <w:r>
        <w:t>You will be expected to undertake a dissertation. As well as this, you will develop the awareness and understanding needed for effective project management. An emphasis will be placed on sustainability and related issues, reflecting the contemporary landscape of business management.</w:t>
      </w:r>
    </w:p>
    <w:p w14:paraId="573371B0" w14:textId="77777777" w:rsidR="008A0FE3" w:rsidRDefault="22DC9613" w:rsidP="00A619B5">
      <w:pPr>
        <w:spacing w:line="276" w:lineRule="auto"/>
      </w:pPr>
      <w:r>
        <w:t xml:space="preserve">The course will be delivered by a dedicated team of lecturers, enriching the curriculum through integration of their own experiential learning and scholarship specialisms. Visiting lecturers and practitioners from a range of disciplines will contribute to the breadth of the programme. Employer engagement opportunities will occur at regular intervals across modules providing opportunity to </w:t>
      </w:r>
      <w:proofErr w:type="spellStart"/>
      <w:r>
        <w:t>synthesise</w:t>
      </w:r>
      <w:proofErr w:type="spellEnd"/>
      <w:r>
        <w:t xml:space="preserve"> academic concepts and industry realities, you can expect to meet with local, national and global specialists, enriching your experience. </w:t>
      </w:r>
    </w:p>
    <w:p w14:paraId="6B9D45CD" w14:textId="77777777" w:rsidR="00A27650" w:rsidRPr="004E1B46" w:rsidRDefault="4393E4FD" w:rsidP="00A619B5">
      <w:pPr>
        <w:spacing w:line="276" w:lineRule="auto"/>
      </w:pPr>
      <w:r>
        <w:t xml:space="preserve">Within the academic setting small cohorts are a defining characteristic and enable the teaching team to meet regularly with students formally and informally. The team offer an open door policy and students requiring one-to-one support have opportunity to arrange additional tutorials to clarify module content. </w:t>
      </w:r>
    </w:p>
    <w:p w14:paraId="0B8BB3A6" w14:textId="77777777" w:rsidR="008A0FE3" w:rsidRPr="004E1B46" w:rsidRDefault="22DC9613" w:rsidP="00A619B5">
      <w:pPr>
        <w:spacing w:line="276" w:lineRule="auto"/>
      </w:pPr>
      <w:r>
        <w:t xml:space="preserve">The following quotes have been taken from the National Student Survey (NSS) 2013, specifically from the </w:t>
      </w:r>
      <w:proofErr w:type="spellStart"/>
      <w:r>
        <w:t>FdA</w:t>
      </w:r>
      <w:proofErr w:type="spellEnd"/>
      <w:r>
        <w:t xml:space="preserve"> Tourism Management and </w:t>
      </w:r>
      <w:proofErr w:type="spellStart"/>
      <w:r>
        <w:t>FdA</w:t>
      </w:r>
      <w:proofErr w:type="spellEnd"/>
      <w:r>
        <w:t xml:space="preserve"> Business with Management programmes:</w:t>
      </w:r>
    </w:p>
    <w:p w14:paraId="0977A99F" w14:textId="77777777" w:rsidR="008A0FE3" w:rsidRPr="004E1B46" w:rsidRDefault="4393E4FD" w:rsidP="00A619B5">
      <w:pPr>
        <w:spacing w:line="276" w:lineRule="auto"/>
        <w:rPr>
          <w:i/>
          <w:iCs/>
        </w:rPr>
      </w:pPr>
      <w:r w:rsidRPr="4393E4FD">
        <w:rPr>
          <w:i/>
          <w:iCs/>
        </w:rPr>
        <w:lastRenderedPageBreak/>
        <w:t>“Everyone is helpful and provides guidance when I have required it. The tutors and lecturers respond to any needs appropriately, and provide interesting lectures, which are stimulating and enjoyable.”</w:t>
      </w:r>
    </w:p>
    <w:p w14:paraId="4EB2E2B9" w14:textId="77777777" w:rsidR="008A0FE3" w:rsidRPr="004E1B46" w:rsidRDefault="4393E4FD" w:rsidP="00A619B5">
      <w:pPr>
        <w:spacing w:line="276" w:lineRule="auto"/>
        <w:rPr>
          <w:i/>
          <w:iCs/>
        </w:rPr>
      </w:pPr>
      <w:r w:rsidRPr="4393E4FD">
        <w:rPr>
          <w:i/>
          <w:iCs/>
        </w:rPr>
        <w:t>“The support of my tutors has provided me with the confidence to pursue my career plans. The College has given me the opportunity to get the very most out of myself and my studies”</w:t>
      </w:r>
    </w:p>
    <w:p w14:paraId="3FB0A242" w14:textId="77777777" w:rsidR="008A0FE3" w:rsidRPr="004E1B46" w:rsidRDefault="4393E4FD" w:rsidP="00A619B5">
      <w:pPr>
        <w:spacing w:line="276" w:lineRule="auto"/>
        <w:rPr>
          <w:i/>
          <w:iCs/>
        </w:rPr>
      </w:pPr>
      <w:r w:rsidRPr="4393E4FD">
        <w:rPr>
          <w:i/>
          <w:iCs/>
        </w:rPr>
        <w:t>“The degree opens so many doors and the quality of teaching at the College is fantastic. The College has all the facilities required for very effective learning along with excellent and knowledgeable tutors.”</w:t>
      </w:r>
    </w:p>
    <w:p w14:paraId="764D89A7" w14:textId="77777777" w:rsidR="000C3A8C" w:rsidRDefault="000C3A8C" w:rsidP="00A619B5">
      <w:pPr>
        <w:spacing w:line="276" w:lineRule="auto"/>
        <w:rPr>
          <w:sz w:val="24"/>
          <w:szCs w:val="24"/>
        </w:rPr>
      </w:pPr>
    </w:p>
    <w:p w14:paraId="17A6B70B" w14:textId="77777777" w:rsidR="00792316" w:rsidRDefault="000C3A8C" w:rsidP="00A619B5">
      <w:pPr>
        <w:keepNext/>
        <w:spacing w:line="276" w:lineRule="auto"/>
      </w:pPr>
      <w:r>
        <w:rPr>
          <w:b/>
          <w:noProof/>
          <w:szCs w:val="28"/>
          <w:lang w:val="en-GB" w:eastAsia="en-GB"/>
        </w:rPr>
        <w:drawing>
          <wp:inline distT="0" distB="0" distL="0" distR="0" wp14:anchorId="03CE087F" wp14:editId="1228A32A">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71C8DFB5" w14:textId="77777777" w:rsidR="000C3A8C" w:rsidRDefault="00792316" w:rsidP="00A619B5">
      <w:pPr>
        <w:pStyle w:val="Caption"/>
        <w:spacing w:line="276" w:lineRule="auto"/>
        <w:rPr>
          <w:sz w:val="24"/>
          <w:szCs w:val="24"/>
        </w:rPr>
      </w:pPr>
      <w:r>
        <w:t xml:space="preserve">Figure </w:t>
      </w:r>
      <w:fldSimple w:instr=" SEQ Figure \* ARABIC ">
        <w:r w:rsidR="00F96525" w:rsidRPr="47BD8610">
          <w:t>1</w:t>
        </w:r>
      </w:fldSimple>
      <w:r>
        <w:t>: Framework for Higher Education Qualifications</w:t>
      </w:r>
    </w:p>
    <w:p w14:paraId="423B243B" w14:textId="77777777" w:rsidR="007417D9" w:rsidRPr="007417D9" w:rsidRDefault="4393E4FD" w:rsidP="00A619B5">
      <w:pPr>
        <w:spacing w:line="276" w:lineRule="auto"/>
      </w:pPr>
      <w:r>
        <w:t>This course has been designed with employability in mind and has been written to enable students to engage with the issues and developments affecting local, national and global industry. Its vocational focus allows students to spend a significant amount of time within the workplace in order to gain experience, manage a variety of small projects and develop a range of skills. A vocational approach is underpinned by academic theory and industry standards which allow students to assess situations, make comparative judgments and suggest a range of alternative approaches. The modules have been designed to deliver a balance of theory and practical experience, key aspects and knowledge of sustainability within industry are of central importance.</w:t>
      </w:r>
    </w:p>
    <w:p w14:paraId="58F68308" w14:textId="77777777" w:rsidR="00EC7F5B" w:rsidRPr="00E00F5F" w:rsidRDefault="4393E4FD" w:rsidP="00EC7F5B">
      <w:pPr>
        <w:pStyle w:val="Heading3"/>
      </w:pPr>
      <w:r>
        <w:t>Link Tutor</w:t>
      </w:r>
    </w:p>
    <w:p w14:paraId="040DA703" w14:textId="1958678B" w:rsidR="00F767B7" w:rsidRDefault="22DC9613" w:rsidP="00F767B7">
      <w:r>
        <w:t xml:space="preserve">Each programme has an identified link tutor from its validating partner University whose role it is to support the </w:t>
      </w:r>
      <w:r w:rsidR="0069451B">
        <w:t xml:space="preserve">UCW </w:t>
      </w:r>
      <w:r>
        <w:t xml:space="preserve">team and students. The link tutor for your programme is Darren </w:t>
      </w:r>
      <w:proofErr w:type="spellStart"/>
      <w:r>
        <w:t>Hoad</w:t>
      </w:r>
      <w:proofErr w:type="spellEnd"/>
      <w:r>
        <w:t xml:space="preserve">: </w:t>
      </w:r>
    </w:p>
    <w:tbl>
      <w:tblPr>
        <w:tblStyle w:val="TableGrid"/>
        <w:tblW w:w="0" w:type="auto"/>
        <w:tblLook w:val="04A0" w:firstRow="1" w:lastRow="0" w:firstColumn="1" w:lastColumn="0" w:noHBand="0" w:noVBand="1"/>
      </w:tblPr>
      <w:tblGrid>
        <w:gridCol w:w="3116"/>
        <w:gridCol w:w="3117"/>
        <w:gridCol w:w="3117"/>
      </w:tblGrid>
      <w:tr w:rsidR="00F767B7" w14:paraId="064F8650" w14:textId="77777777" w:rsidTr="22DC9613">
        <w:tc>
          <w:tcPr>
            <w:tcW w:w="3116" w:type="dxa"/>
          </w:tcPr>
          <w:p w14:paraId="1ACCBDF0" w14:textId="77777777" w:rsidR="00F767B7" w:rsidRDefault="4393E4FD" w:rsidP="00F767B7">
            <w:r>
              <w:t>Name</w:t>
            </w:r>
          </w:p>
        </w:tc>
        <w:tc>
          <w:tcPr>
            <w:tcW w:w="3117" w:type="dxa"/>
          </w:tcPr>
          <w:p w14:paraId="3B9F5B3B" w14:textId="77777777" w:rsidR="00F767B7" w:rsidRDefault="4393E4FD" w:rsidP="00F767B7">
            <w:r>
              <w:t>Email</w:t>
            </w:r>
          </w:p>
        </w:tc>
        <w:tc>
          <w:tcPr>
            <w:tcW w:w="3117" w:type="dxa"/>
          </w:tcPr>
          <w:p w14:paraId="6B7BC55E" w14:textId="77777777" w:rsidR="00F767B7" w:rsidRDefault="4393E4FD" w:rsidP="00F767B7">
            <w:r>
              <w:t>Tel</w:t>
            </w:r>
          </w:p>
        </w:tc>
      </w:tr>
      <w:tr w:rsidR="00215DB4" w14:paraId="22446853" w14:textId="77777777" w:rsidTr="22DC9613">
        <w:tc>
          <w:tcPr>
            <w:tcW w:w="3116" w:type="dxa"/>
            <w:hideMark/>
          </w:tcPr>
          <w:p w14:paraId="33E0528D" w14:textId="14C8EF5F" w:rsidR="00215DB4" w:rsidRPr="00F96A44" w:rsidRDefault="22DC9613" w:rsidP="22DC9613">
            <w:pPr>
              <w:rPr>
                <w:rFonts w:eastAsia="Times New Roman"/>
              </w:rPr>
            </w:pPr>
            <w:r w:rsidRPr="22DC9613">
              <w:rPr>
                <w:rFonts w:eastAsia="Times New Roman" w:cs="Times New Roman"/>
              </w:rPr>
              <w:t xml:space="preserve">Darren </w:t>
            </w:r>
            <w:proofErr w:type="spellStart"/>
            <w:r w:rsidRPr="22DC9613">
              <w:rPr>
                <w:rFonts w:eastAsia="Times New Roman" w:cs="Times New Roman"/>
              </w:rPr>
              <w:t>Hoad</w:t>
            </w:r>
            <w:proofErr w:type="spellEnd"/>
            <w:r w:rsidRPr="22DC9613">
              <w:rPr>
                <w:rFonts w:eastAsia="Times New Roman" w:cs="Times New Roman"/>
              </w:rPr>
              <w:t xml:space="preserve"> (outgoing </w:t>
            </w:r>
            <w:r w:rsidR="0069451B">
              <w:rPr>
                <w:rFonts w:eastAsia="Times New Roman" w:cs="Times New Roman"/>
              </w:rPr>
              <w:t xml:space="preserve">– new link tutor </w:t>
            </w:r>
            <w:r w:rsidRPr="22DC9613">
              <w:rPr>
                <w:rFonts w:eastAsia="Times New Roman" w:cs="Times New Roman"/>
              </w:rPr>
              <w:t>tbc)</w:t>
            </w:r>
          </w:p>
        </w:tc>
        <w:tc>
          <w:tcPr>
            <w:tcW w:w="3117" w:type="dxa"/>
            <w:hideMark/>
          </w:tcPr>
          <w:p w14:paraId="3FCBBA7F" w14:textId="77777777" w:rsidR="00215DB4" w:rsidRDefault="4393E4FD">
            <w:r>
              <w:t>Business Management and Creative Tourism Lecturer</w:t>
            </w:r>
          </w:p>
          <w:p w14:paraId="05BE7AB9" w14:textId="77777777" w:rsidR="00215DB4" w:rsidRDefault="004B0ADB">
            <w:hyperlink r:id="rId21" w:history="1">
              <w:r w:rsidR="00215DB4" w:rsidRPr="00215DB4">
                <w:rPr>
                  <w:rStyle w:val="Hyperlink"/>
                </w:rPr>
                <w:t>d.hoad@bathspa.ac.uk</w:t>
              </w:r>
            </w:hyperlink>
          </w:p>
        </w:tc>
        <w:tc>
          <w:tcPr>
            <w:tcW w:w="3117" w:type="dxa"/>
            <w:hideMark/>
          </w:tcPr>
          <w:p w14:paraId="7776C3DA" w14:textId="77777777" w:rsidR="00215DB4" w:rsidRDefault="00215DB4"/>
        </w:tc>
      </w:tr>
    </w:tbl>
    <w:p w14:paraId="356301CF" w14:textId="77777777" w:rsidR="00F767B7" w:rsidRPr="00F767B7" w:rsidRDefault="00F767B7" w:rsidP="00F767B7"/>
    <w:p w14:paraId="38D18663" w14:textId="77777777" w:rsidR="00F96A44" w:rsidRDefault="00F96A44">
      <w:pPr>
        <w:spacing w:before="0" w:after="0"/>
        <w:rPr>
          <w:rFonts w:eastAsiaTheme="majorEastAsia" w:cstheme="majorBidi"/>
          <w:b/>
          <w:spacing w:val="-3"/>
          <w:sz w:val="32"/>
          <w:szCs w:val="26"/>
        </w:rPr>
      </w:pPr>
      <w:r>
        <w:br w:type="page"/>
      </w:r>
    </w:p>
    <w:p w14:paraId="32492AE1" w14:textId="03D90CED" w:rsidR="002D4CA5" w:rsidRDefault="4393E4FD" w:rsidP="004B49EC">
      <w:pPr>
        <w:pStyle w:val="Heading2"/>
      </w:pPr>
      <w:bookmarkStart w:id="6" w:name="_Toc527453820"/>
      <w:r>
        <w:t>Course Structure</w:t>
      </w:r>
      <w:bookmarkEnd w:id="6"/>
    </w:p>
    <w:p w14:paraId="3BFEDAEC" w14:textId="77777777" w:rsidR="002D4CA5" w:rsidRDefault="002D4CA5" w:rsidP="00F50E83">
      <w:pPr>
        <w:pStyle w:val="Heading3"/>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4533"/>
        <w:gridCol w:w="1290"/>
        <w:gridCol w:w="1842"/>
      </w:tblGrid>
      <w:tr w:rsidR="002D4CA5" w:rsidRPr="002D4CA5" w14:paraId="2DA5B15D" w14:textId="77777777" w:rsidTr="22DC9613">
        <w:trPr>
          <w:cantSplit/>
          <w:tblHeader/>
        </w:trPr>
        <w:tc>
          <w:tcPr>
            <w:tcW w:w="9214" w:type="dxa"/>
            <w:gridSpan w:val="4"/>
            <w:tcBorders>
              <w:bottom w:val="nil"/>
            </w:tcBorders>
          </w:tcPr>
          <w:p w14:paraId="3B2159C4" w14:textId="77777777" w:rsidR="002D4CA5" w:rsidRPr="002D4CA5" w:rsidRDefault="4393E4FD" w:rsidP="4393E4FD">
            <w:pPr>
              <w:rPr>
                <w:b/>
                <w:bCs/>
                <w:sz w:val="24"/>
                <w:szCs w:val="24"/>
              </w:rPr>
            </w:pPr>
            <w:r w:rsidRPr="4393E4FD">
              <w:rPr>
                <w:rFonts w:asciiTheme="minorHAnsi" w:eastAsiaTheme="minorEastAsia" w:hAnsiTheme="minorHAnsi"/>
                <w:b/>
                <w:bCs/>
                <w:sz w:val="24"/>
                <w:szCs w:val="24"/>
              </w:rPr>
              <w:t>Full time</w:t>
            </w:r>
          </w:p>
          <w:p w14:paraId="097D795E" w14:textId="77777777" w:rsidR="002D4CA5" w:rsidRPr="002D4CA5" w:rsidRDefault="002D4CA5" w:rsidP="0062453F">
            <w:pPr>
              <w:rPr>
                <w:rFonts w:cstheme="minorHAnsi"/>
                <w:b/>
                <w:sz w:val="24"/>
                <w:szCs w:val="24"/>
              </w:rPr>
            </w:pPr>
          </w:p>
        </w:tc>
      </w:tr>
      <w:tr w:rsidR="002D4CA5" w:rsidRPr="002D4CA5" w14:paraId="79D6ACB0" w14:textId="77777777" w:rsidTr="22DC9613">
        <w:trPr>
          <w:trHeight w:val="495"/>
        </w:trPr>
        <w:tc>
          <w:tcPr>
            <w:tcW w:w="1549" w:type="dxa"/>
            <w:tcBorders>
              <w:bottom w:val="nil"/>
            </w:tcBorders>
          </w:tcPr>
          <w:p w14:paraId="489208B0" w14:textId="77777777" w:rsidR="002D4CA5" w:rsidRPr="002D4CA5" w:rsidRDefault="4393E4FD" w:rsidP="4393E4FD">
            <w:pPr>
              <w:jc w:val="center"/>
              <w:rPr>
                <w:b/>
                <w:bCs/>
                <w:sz w:val="24"/>
                <w:szCs w:val="24"/>
              </w:rPr>
            </w:pPr>
            <w:r w:rsidRPr="4393E4FD">
              <w:rPr>
                <w:rFonts w:asciiTheme="minorHAnsi" w:eastAsiaTheme="minorEastAsia" w:hAnsiTheme="minorHAnsi"/>
                <w:b/>
                <w:bCs/>
                <w:sz w:val="24"/>
                <w:szCs w:val="24"/>
              </w:rPr>
              <w:t>Level</w:t>
            </w:r>
          </w:p>
        </w:tc>
        <w:tc>
          <w:tcPr>
            <w:tcW w:w="4533" w:type="dxa"/>
            <w:tcBorders>
              <w:bottom w:val="nil"/>
            </w:tcBorders>
          </w:tcPr>
          <w:p w14:paraId="256421DA" w14:textId="77777777" w:rsidR="002D4CA5" w:rsidRPr="002D4CA5" w:rsidRDefault="4393E4FD" w:rsidP="4393E4FD">
            <w:pPr>
              <w:rPr>
                <w:b/>
                <w:bCs/>
                <w:sz w:val="24"/>
                <w:szCs w:val="24"/>
              </w:rPr>
            </w:pPr>
            <w:r w:rsidRPr="4393E4FD">
              <w:rPr>
                <w:rFonts w:asciiTheme="minorHAnsi" w:eastAsiaTheme="minorEastAsia" w:hAnsiTheme="minorHAnsi"/>
                <w:b/>
                <w:bCs/>
                <w:sz w:val="24"/>
                <w:szCs w:val="24"/>
              </w:rPr>
              <w:t>Title</w:t>
            </w:r>
          </w:p>
        </w:tc>
        <w:tc>
          <w:tcPr>
            <w:tcW w:w="1290" w:type="dxa"/>
            <w:tcBorders>
              <w:bottom w:val="nil"/>
            </w:tcBorders>
          </w:tcPr>
          <w:p w14:paraId="0D7380D7" w14:textId="77777777" w:rsidR="002D4CA5" w:rsidRPr="002D4CA5" w:rsidRDefault="4393E4FD" w:rsidP="4393E4FD">
            <w:pPr>
              <w:rPr>
                <w:b/>
                <w:bCs/>
                <w:sz w:val="24"/>
                <w:szCs w:val="24"/>
              </w:rPr>
            </w:pPr>
            <w:r w:rsidRPr="4393E4FD">
              <w:rPr>
                <w:rFonts w:asciiTheme="minorHAnsi" w:eastAsiaTheme="minorEastAsia" w:hAnsiTheme="minorHAnsi"/>
                <w:b/>
                <w:bCs/>
                <w:sz w:val="24"/>
                <w:szCs w:val="24"/>
              </w:rPr>
              <w:t>Credits</w:t>
            </w:r>
          </w:p>
        </w:tc>
        <w:tc>
          <w:tcPr>
            <w:tcW w:w="1842" w:type="dxa"/>
            <w:tcBorders>
              <w:bottom w:val="nil"/>
            </w:tcBorders>
          </w:tcPr>
          <w:p w14:paraId="23226703" w14:textId="77777777" w:rsidR="002D4CA5" w:rsidRPr="002D4CA5" w:rsidRDefault="4393E4FD" w:rsidP="4393E4FD">
            <w:pPr>
              <w:rPr>
                <w:b/>
                <w:bCs/>
                <w:sz w:val="24"/>
                <w:szCs w:val="24"/>
              </w:rPr>
            </w:pPr>
            <w:r w:rsidRPr="4393E4FD">
              <w:rPr>
                <w:rFonts w:asciiTheme="minorHAnsi" w:eastAsiaTheme="minorEastAsia" w:hAnsiTheme="minorHAnsi"/>
                <w:b/>
                <w:bCs/>
                <w:sz w:val="24"/>
                <w:szCs w:val="24"/>
              </w:rPr>
              <w:t>Code</w:t>
            </w:r>
          </w:p>
        </w:tc>
      </w:tr>
      <w:tr w:rsidR="002D4CA5" w:rsidRPr="002D4CA5" w14:paraId="5E0FD05F" w14:textId="77777777" w:rsidTr="22DC9613">
        <w:trPr>
          <w:trHeight w:val="275"/>
        </w:trPr>
        <w:tc>
          <w:tcPr>
            <w:tcW w:w="1549" w:type="dxa"/>
          </w:tcPr>
          <w:p w14:paraId="3BABCA88" w14:textId="77777777" w:rsidR="002D4CA5" w:rsidRPr="00633276" w:rsidRDefault="22DC9613" w:rsidP="22DC9613">
            <w:pPr>
              <w:jc w:val="center"/>
              <w:rPr>
                <w:sz w:val="24"/>
                <w:szCs w:val="24"/>
              </w:rPr>
            </w:pPr>
            <w:r w:rsidRPr="22DC9613">
              <w:rPr>
                <w:rFonts w:asciiTheme="minorHAnsi" w:eastAsiaTheme="minorEastAsia" w:hAnsiTheme="minorHAnsi"/>
                <w:sz w:val="24"/>
                <w:szCs w:val="24"/>
              </w:rPr>
              <w:t>6</w:t>
            </w:r>
          </w:p>
        </w:tc>
        <w:tc>
          <w:tcPr>
            <w:tcW w:w="4533" w:type="dxa"/>
          </w:tcPr>
          <w:p w14:paraId="4885A124" w14:textId="77777777" w:rsidR="002D4CA5" w:rsidRPr="00633276" w:rsidRDefault="4393E4FD" w:rsidP="4393E4FD">
            <w:pPr>
              <w:rPr>
                <w:sz w:val="24"/>
                <w:szCs w:val="24"/>
              </w:rPr>
            </w:pPr>
            <w:r>
              <w:t>Dissertation</w:t>
            </w:r>
          </w:p>
        </w:tc>
        <w:tc>
          <w:tcPr>
            <w:tcW w:w="1290" w:type="dxa"/>
          </w:tcPr>
          <w:p w14:paraId="4983C4D5" w14:textId="77777777" w:rsidR="002D4CA5" w:rsidRPr="00633276" w:rsidRDefault="22DC9613" w:rsidP="22DC9613">
            <w:pPr>
              <w:rPr>
                <w:sz w:val="24"/>
                <w:szCs w:val="24"/>
              </w:rPr>
            </w:pPr>
            <w:r w:rsidRPr="22DC9613">
              <w:rPr>
                <w:rFonts w:asciiTheme="minorHAnsi" w:eastAsiaTheme="minorEastAsia" w:hAnsiTheme="minorHAnsi"/>
                <w:sz w:val="24"/>
                <w:szCs w:val="24"/>
              </w:rPr>
              <w:t>40</w:t>
            </w:r>
          </w:p>
        </w:tc>
        <w:tc>
          <w:tcPr>
            <w:tcW w:w="1842" w:type="dxa"/>
          </w:tcPr>
          <w:p w14:paraId="5F2308A7" w14:textId="77777777" w:rsidR="002D4CA5" w:rsidRPr="00633276" w:rsidRDefault="4393E4FD" w:rsidP="4393E4FD">
            <w:pPr>
              <w:rPr>
                <w:sz w:val="24"/>
                <w:szCs w:val="24"/>
              </w:rPr>
            </w:pPr>
            <w:r w:rsidRPr="4393E4FD">
              <w:rPr>
                <w:rFonts w:asciiTheme="minorHAnsi" w:eastAsiaTheme="minorEastAsia" w:hAnsiTheme="minorHAnsi"/>
              </w:rPr>
              <w:t>MBMS40D13C</w:t>
            </w:r>
          </w:p>
        </w:tc>
      </w:tr>
      <w:tr w:rsidR="002D4CA5" w:rsidRPr="002D4CA5" w14:paraId="05857E89" w14:textId="77777777" w:rsidTr="22DC9613">
        <w:tc>
          <w:tcPr>
            <w:tcW w:w="1549" w:type="dxa"/>
          </w:tcPr>
          <w:p w14:paraId="1FB9C752" w14:textId="77777777" w:rsidR="002D4CA5" w:rsidRPr="00633276" w:rsidRDefault="22DC9613" w:rsidP="22DC9613">
            <w:pPr>
              <w:jc w:val="center"/>
              <w:rPr>
                <w:sz w:val="24"/>
                <w:szCs w:val="24"/>
              </w:rPr>
            </w:pPr>
            <w:r w:rsidRPr="22DC9613">
              <w:rPr>
                <w:rFonts w:asciiTheme="minorHAnsi" w:eastAsiaTheme="minorEastAsia" w:hAnsiTheme="minorHAnsi"/>
                <w:sz w:val="24"/>
                <w:szCs w:val="24"/>
              </w:rPr>
              <w:t>6</w:t>
            </w:r>
          </w:p>
        </w:tc>
        <w:tc>
          <w:tcPr>
            <w:tcW w:w="4533" w:type="dxa"/>
          </w:tcPr>
          <w:p w14:paraId="35206377" w14:textId="77777777" w:rsidR="002D4CA5" w:rsidRPr="00633276" w:rsidRDefault="4393E4FD" w:rsidP="4393E4FD">
            <w:pPr>
              <w:rPr>
                <w:sz w:val="24"/>
                <w:szCs w:val="24"/>
              </w:rPr>
            </w:pPr>
            <w:r>
              <w:t>Project Management</w:t>
            </w:r>
          </w:p>
        </w:tc>
        <w:tc>
          <w:tcPr>
            <w:tcW w:w="1290" w:type="dxa"/>
          </w:tcPr>
          <w:p w14:paraId="36949B6E" w14:textId="77777777" w:rsidR="002D4CA5" w:rsidRPr="00633276" w:rsidRDefault="22DC9613" w:rsidP="22DC9613">
            <w:pPr>
              <w:rPr>
                <w:sz w:val="24"/>
                <w:szCs w:val="24"/>
              </w:rPr>
            </w:pPr>
            <w:r w:rsidRPr="22DC9613">
              <w:rPr>
                <w:rFonts w:asciiTheme="minorHAnsi" w:eastAsiaTheme="minorEastAsia" w:hAnsiTheme="minorHAnsi"/>
                <w:sz w:val="24"/>
                <w:szCs w:val="24"/>
              </w:rPr>
              <w:t>40</w:t>
            </w:r>
          </w:p>
        </w:tc>
        <w:tc>
          <w:tcPr>
            <w:tcW w:w="1842" w:type="dxa"/>
          </w:tcPr>
          <w:p w14:paraId="7E1BA492" w14:textId="77777777" w:rsidR="002D4CA5" w:rsidRPr="00633276" w:rsidRDefault="4393E4FD" w:rsidP="4393E4FD">
            <w:r w:rsidRPr="4393E4FD">
              <w:rPr>
                <w:rFonts w:asciiTheme="minorHAnsi" w:eastAsiaTheme="minorEastAsia" w:hAnsiTheme="minorHAnsi"/>
              </w:rPr>
              <w:t>MBMS40D13B</w:t>
            </w:r>
          </w:p>
        </w:tc>
      </w:tr>
      <w:tr w:rsidR="002D4CA5" w:rsidRPr="002D4CA5" w14:paraId="5EDD1AF3" w14:textId="77777777" w:rsidTr="22DC9613">
        <w:tc>
          <w:tcPr>
            <w:tcW w:w="1549" w:type="dxa"/>
          </w:tcPr>
          <w:p w14:paraId="6D540D3B" w14:textId="77777777" w:rsidR="002D4CA5" w:rsidRPr="00633276" w:rsidRDefault="22DC9613" w:rsidP="22DC9613">
            <w:pPr>
              <w:jc w:val="center"/>
              <w:rPr>
                <w:sz w:val="24"/>
                <w:szCs w:val="24"/>
              </w:rPr>
            </w:pPr>
            <w:r w:rsidRPr="22DC9613">
              <w:rPr>
                <w:rFonts w:asciiTheme="minorHAnsi" w:eastAsiaTheme="minorEastAsia" w:hAnsiTheme="minorHAnsi"/>
                <w:sz w:val="24"/>
                <w:szCs w:val="24"/>
              </w:rPr>
              <w:t>6</w:t>
            </w:r>
          </w:p>
        </w:tc>
        <w:tc>
          <w:tcPr>
            <w:tcW w:w="4533" w:type="dxa"/>
          </w:tcPr>
          <w:p w14:paraId="4C8C8ADE" w14:textId="77777777" w:rsidR="002D4CA5" w:rsidRPr="00633276" w:rsidRDefault="4393E4FD" w:rsidP="4393E4FD">
            <w:pPr>
              <w:rPr>
                <w:sz w:val="24"/>
                <w:szCs w:val="24"/>
              </w:rPr>
            </w:pPr>
            <w:r>
              <w:t>Contemporary Issues in Business</w:t>
            </w:r>
          </w:p>
        </w:tc>
        <w:tc>
          <w:tcPr>
            <w:tcW w:w="1290" w:type="dxa"/>
          </w:tcPr>
          <w:p w14:paraId="46B838FF" w14:textId="77777777" w:rsidR="002D4CA5" w:rsidRPr="00633276" w:rsidRDefault="22DC9613" w:rsidP="22DC9613">
            <w:pPr>
              <w:rPr>
                <w:sz w:val="24"/>
                <w:szCs w:val="24"/>
              </w:rPr>
            </w:pPr>
            <w:r w:rsidRPr="22DC9613">
              <w:rPr>
                <w:rFonts w:asciiTheme="minorHAnsi" w:eastAsiaTheme="minorEastAsia" w:hAnsiTheme="minorHAnsi"/>
                <w:sz w:val="24"/>
                <w:szCs w:val="24"/>
              </w:rPr>
              <w:t>20</w:t>
            </w:r>
          </w:p>
        </w:tc>
        <w:tc>
          <w:tcPr>
            <w:tcW w:w="1842" w:type="dxa"/>
          </w:tcPr>
          <w:p w14:paraId="246F5A04" w14:textId="77777777" w:rsidR="002D4CA5" w:rsidRPr="00633276" w:rsidRDefault="4393E4FD" w:rsidP="4393E4FD">
            <w:pPr>
              <w:rPr>
                <w:sz w:val="24"/>
                <w:szCs w:val="24"/>
              </w:rPr>
            </w:pPr>
            <w:r w:rsidRPr="4393E4FD">
              <w:rPr>
                <w:rFonts w:asciiTheme="minorHAnsi" w:eastAsiaTheme="minorEastAsia" w:hAnsiTheme="minorHAnsi"/>
              </w:rPr>
              <w:t>MBMS20D13A</w:t>
            </w:r>
          </w:p>
        </w:tc>
      </w:tr>
      <w:tr w:rsidR="00831EE1" w:rsidRPr="002D4CA5" w14:paraId="745A3E2A" w14:textId="77777777" w:rsidTr="22DC9613">
        <w:tc>
          <w:tcPr>
            <w:tcW w:w="1549" w:type="dxa"/>
          </w:tcPr>
          <w:p w14:paraId="635FD1C3" w14:textId="77777777" w:rsidR="00831EE1" w:rsidRPr="00633276" w:rsidRDefault="22DC9613" w:rsidP="22DC9613">
            <w:pPr>
              <w:jc w:val="center"/>
              <w:rPr>
                <w:sz w:val="24"/>
                <w:szCs w:val="24"/>
              </w:rPr>
            </w:pPr>
            <w:r w:rsidRPr="22DC9613">
              <w:rPr>
                <w:rFonts w:asciiTheme="minorHAnsi" w:eastAsiaTheme="minorEastAsia" w:hAnsiTheme="minorHAnsi"/>
                <w:sz w:val="24"/>
                <w:szCs w:val="24"/>
              </w:rPr>
              <w:t>6</w:t>
            </w:r>
          </w:p>
        </w:tc>
        <w:tc>
          <w:tcPr>
            <w:tcW w:w="4533" w:type="dxa"/>
          </w:tcPr>
          <w:p w14:paraId="6DFF1ED9" w14:textId="77777777" w:rsidR="00831EE1" w:rsidRPr="00633276" w:rsidRDefault="4393E4FD" w:rsidP="4393E4FD">
            <w:pPr>
              <w:rPr>
                <w:sz w:val="24"/>
                <w:szCs w:val="24"/>
              </w:rPr>
            </w:pPr>
            <w:r>
              <w:t>Sustainability Management</w:t>
            </w:r>
          </w:p>
        </w:tc>
        <w:tc>
          <w:tcPr>
            <w:tcW w:w="1290" w:type="dxa"/>
          </w:tcPr>
          <w:p w14:paraId="6F4F5215" w14:textId="77777777" w:rsidR="00831EE1" w:rsidRPr="00633276" w:rsidRDefault="22DC9613" w:rsidP="22DC9613">
            <w:pPr>
              <w:rPr>
                <w:sz w:val="24"/>
                <w:szCs w:val="24"/>
              </w:rPr>
            </w:pPr>
            <w:r w:rsidRPr="22DC9613">
              <w:rPr>
                <w:rFonts w:asciiTheme="minorHAnsi" w:eastAsiaTheme="minorEastAsia" w:hAnsiTheme="minorHAnsi"/>
                <w:sz w:val="24"/>
                <w:szCs w:val="24"/>
              </w:rPr>
              <w:t>20</w:t>
            </w:r>
          </w:p>
        </w:tc>
        <w:tc>
          <w:tcPr>
            <w:tcW w:w="1842" w:type="dxa"/>
          </w:tcPr>
          <w:p w14:paraId="510CD528" w14:textId="77777777" w:rsidR="00831EE1" w:rsidRPr="00633276" w:rsidRDefault="4393E4FD" w:rsidP="4393E4FD">
            <w:pPr>
              <w:rPr>
                <w:sz w:val="24"/>
                <w:szCs w:val="24"/>
              </w:rPr>
            </w:pPr>
            <w:r w:rsidRPr="4393E4FD">
              <w:rPr>
                <w:rFonts w:asciiTheme="minorHAnsi" w:eastAsiaTheme="minorEastAsia" w:hAnsiTheme="minorHAnsi"/>
              </w:rPr>
              <w:t>MBMS20D13D</w:t>
            </w:r>
          </w:p>
        </w:tc>
      </w:tr>
    </w:tbl>
    <w:p w14:paraId="450FBAE8" w14:textId="77777777" w:rsidR="002D4CA5" w:rsidRPr="00EB45D8" w:rsidRDefault="4393E4FD" w:rsidP="00A619B5">
      <w:pPr>
        <w:spacing w:line="276" w:lineRule="auto"/>
        <w:rPr>
          <w:rStyle w:val="Strong"/>
        </w:rPr>
      </w:pPr>
      <w:r w:rsidRPr="4393E4FD">
        <w:rPr>
          <w:rStyle w:val="Strong"/>
        </w:rPr>
        <w:t>If you are using the electronic version please click on the module title for the full module descriptors for each unit.</w:t>
      </w:r>
    </w:p>
    <w:p w14:paraId="3B9AF48A" w14:textId="079BE8A8" w:rsidR="00407166" w:rsidRDefault="22DC9613" w:rsidP="00A619B5">
      <w:pPr>
        <w:spacing w:line="276" w:lineRule="auto"/>
        <w:sectPr w:rsidR="00407166" w:rsidSect="00B6228A">
          <w:headerReference w:type="first" r:id="rId22"/>
          <w:pgSz w:w="12240" w:h="15840"/>
          <w:pgMar w:top="1440" w:right="1440" w:bottom="1440" w:left="1440" w:header="720" w:footer="720" w:gutter="0"/>
          <w:cols w:space="720"/>
          <w:titlePg/>
          <w:docGrid w:linePitch="360"/>
        </w:sectPr>
      </w:pPr>
      <w:r>
        <w:t>All HE programmes at UCW 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w:t>
      </w:r>
      <w:r w:rsidR="00A619B5">
        <w:t xml:space="preserve"> to your learning on the module</w:t>
      </w:r>
    </w:p>
    <w:p w14:paraId="42A43869" w14:textId="77777777" w:rsidR="002D4CA5" w:rsidRDefault="002D4CA5" w:rsidP="00EB45D8"/>
    <w:p w14:paraId="3114EBA9" w14:textId="77777777" w:rsidR="00B77E88" w:rsidRDefault="4393E4FD" w:rsidP="00EF423E">
      <w:pPr>
        <w:pStyle w:val="Heading1"/>
      </w:pPr>
      <w:bookmarkStart w:id="7" w:name="_Toc527453821"/>
      <w:r>
        <w:t>Course Aims</w:t>
      </w:r>
      <w:bookmarkEnd w:id="7"/>
    </w:p>
    <w:p w14:paraId="0AA1923B" w14:textId="77777777" w:rsidR="00180742" w:rsidRPr="004E1B46" w:rsidRDefault="4393E4FD" w:rsidP="00A619B5">
      <w:pPr>
        <w:spacing w:line="276" w:lineRule="auto"/>
      </w:pPr>
      <w:r>
        <w:t>The aims of the course are to:</w:t>
      </w:r>
    </w:p>
    <w:p w14:paraId="076652D4" w14:textId="666C3743" w:rsidR="00F96A44" w:rsidRPr="00E515A0" w:rsidRDefault="4393E4FD" w:rsidP="00A619B5">
      <w:pPr>
        <w:numPr>
          <w:ilvl w:val="0"/>
          <w:numId w:val="36"/>
        </w:numPr>
        <w:spacing w:before="120" w:after="0" w:line="276" w:lineRule="auto"/>
        <w:ind w:left="284" w:hanging="284"/>
        <w:jc w:val="both"/>
        <w:rPr>
          <w:rFonts w:ascii="Arial" w:hAnsi="Arial" w:cs="Arial"/>
          <w:sz w:val="20"/>
          <w:szCs w:val="20"/>
        </w:rPr>
      </w:pPr>
      <w:r>
        <w:t>Develop a wide range of academic skills, and consolidate business knowledge, that are transferable, encourage personal responsibility, leadership, and entrepreneurship leading to enhanced employability.</w:t>
      </w:r>
    </w:p>
    <w:p w14:paraId="7B843C92" w14:textId="77777777" w:rsidR="00F96A44" w:rsidRPr="004E1B46" w:rsidRDefault="4393E4FD" w:rsidP="00A619B5">
      <w:pPr>
        <w:numPr>
          <w:ilvl w:val="0"/>
          <w:numId w:val="36"/>
        </w:numPr>
        <w:spacing w:before="120" w:after="120" w:line="276" w:lineRule="auto"/>
        <w:ind w:left="284" w:hanging="284"/>
        <w:jc w:val="both"/>
      </w:pPr>
      <w:r>
        <w:t xml:space="preserve">Create socially and environmentally responsible future business leaders who can articulate the importance of sustainability in relation to the work environment and respond to future business challenges. </w:t>
      </w:r>
    </w:p>
    <w:p w14:paraId="1B1497AA" w14:textId="77777777" w:rsidR="00F96A44" w:rsidRPr="004E1B46" w:rsidRDefault="22DC9613" w:rsidP="00A619B5">
      <w:pPr>
        <w:numPr>
          <w:ilvl w:val="0"/>
          <w:numId w:val="36"/>
        </w:numPr>
        <w:spacing w:before="120" w:after="120" w:line="276" w:lineRule="auto"/>
        <w:ind w:left="284" w:hanging="284"/>
        <w:jc w:val="both"/>
      </w:pPr>
      <w:r>
        <w:t xml:space="preserve">Enable the analysis of </w:t>
      </w:r>
      <w:proofErr w:type="spellStart"/>
      <w:r>
        <w:t>organisations</w:t>
      </w:r>
      <w:proofErr w:type="spellEnd"/>
      <w:r>
        <w:t xml:space="preserve"> covering the public, private and not–for-profit sectors with specific reference to business ethics and sustainability.</w:t>
      </w:r>
    </w:p>
    <w:p w14:paraId="000B1A85" w14:textId="77777777" w:rsidR="00F96A44" w:rsidRPr="004E1B46" w:rsidRDefault="22DC9613" w:rsidP="00A619B5">
      <w:pPr>
        <w:numPr>
          <w:ilvl w:val="0"/>
          <w:numId w:val="36"/>
        </w:numPr>
        <w:spacing w:before="120" w:after="120" w:line="276" w:lineRule="auto"/>
        <w:ind w:left="284" w:hanging="284"/>
        <w:jc w:val="both"/>
      </w:pPr>
      <w:r>
        <w:t xml:space="preserve">Critically reflect on, and investigate, the functions of business, </w:t>
      </w:r>
      <w:proofErr w:type="spellStart"/>
      <w:r>
        <w:t>organisations</w:t>
      </w:r>
      <w:proofErr w:type="spellEnd"/>
      <w:r>
        <w:t xml:space="preserve"> and management, to appreciate the challenges faced in developing sustainable business practices on a local, national and international business environment.</w:t>
      </w:r>
    </w:p>
    <w:p w14:paraId="450517EA" w14:textId="77777777" w:rsidR="00F96A44" w:rsidRPr="00E515A0" w:rsidRDefault="22DC9613" w:rsidP="00A619B5">
      <w:pPr>
        <w:numPr>
          <w:ilvl w:val="0"/>
          <w:numId w:val="36"/>
        </w:numPr>
        <w:spacing w:before="120" w:after="0" w:line="276" w:lineRule="auto"/>
        <w:ind w:left="284" w:hanging="284"/>
        <w:jc w:val="both"/>
        <w:rPr>
          <w:rFonts w:ascii="Arial" w:hAnsi="Arial" w:cs="Arial"/>
          <w:sz w:val="20"/>
          <w:szCs w:val="20"/>
        </w:rPr>
      </w:pPr>
      <w:r>
        <w:t xml:space="preserve">Devise and sustain arguments and/or solve problems using aspects of current research in </w:t>
      </w:r>
      <w:proofErr w:type="spellStart"/>
      <w:r>
        <w:t>organisational</w:t>
      </w:r>
      <w:proofErr w:type="spellEnd"/>
      <w:r>
        <w:t xml:space="preserve"> management, business ethics and corporate and social responsibility as a global citizen</w:t>
      </w:r>
      <w:r w:rsidRPr="22DC9613">
        <w:rPr>
          <w:rFonts w:ascii="Arial" w:hAnsi="Arial" w:cs="Arial"/>
          <w:sz w:val="20"/>
          <w:szCs w:val="20"/>
        </w:rPr>
        <w:t xml:space="preserve"> </w:t>
      </w:r>
    </w:p>
    <w:p w14:paraId="1C7ED6AB" w14:textId="77777777" w:rsidR="00180742" w:rsidRPr="00F96A44" w:rsidRDefault="4393E4FD" w:rsidP="00A619B5">
      <w:pPr>
        <w:spacing w:line="276" w:lineRule="auto"/>
      </w:pPr>
      <w:r>
        <w:t>On completion of the course, students will demonstrate the following attributes and capabilities:</w:t>
      </w:r>
    </w:p>
    <w:p w14:paraId="47502F95" w14:textId="77777777" w:rsidR="00F96A44" w:rsidRPr="00F96A44" w:rsidRDefault="4393E4FD" w:rsidP="00A619B5">
      <w:pPr>
        <w:spacing w:before="0" w:after="0" w:line="276" w:lineRule="auto"/>
        <w:rPr>
          <w:rFonts w:eastAsia="Calibri" w:cs="Arial"/>
          <w:b/>
          <w:bCs/>
          <w:lang w:val="en-GB"/>
        </w:rPr>
      </w:pPr>
      <w:r w:rsidRPr="4393E4FD">
        <w:rPr>
          <w:rFonts w:eastAsia="Calibri" w:cs="Arial"/>
          <w:b/>
          <w:bCs/>
          <w:lang w:val="en-GB"/>
        </w:rPr>
        <w:t>Programme Intended Learning Outcomes (ILOs)</w:t>
      </w:r>
    </w:p>
    <w:p w14:paraId="39A90E2A" w14:textId="77777777" w:rsidR="00F96A44" w:rsidRDefault="00F96A44" w:rsidP="00A619B5">
      <w:pPr>
        <w:spacing w:before="0" w:after="0" w:line="276" w:lineRule="auto"/>
        <w:rPr>
          <w:rFonts w:eastAsia="Calibri" w:cs="Arial"/>
          <w:u w:val="single"/>
          <w:lang w:val="en-GB"/>
        </w:rPr>
      </w:pPr>
    </w:p>
    <w:p w14:paraId="3545D9AB" w14:textId="538F4078" w:rsidR="00F96A44" w:rsidRPr="00F96A44" w:rsidRDefault="4393E4FD" w:rsidP="00A619B5">
      <w:pPr>
        <w:spacing w:before="0" w:after="0" w:line="276" w:lineRule="auto"/>
        <w:rPr>
          <w:rFonts w:eastAsia="Calibri" w:cs="Arial"/>
          <w:u w:val="single"/>
          <w:lang w:val="en-GB"/>
        </w:rPr>
      </w:pPr>
      <w:r w:rsidRPr="4393E4FD">
        <w:rPr>
          <w:rFonts w:eastAsia="Calibri" w:cs="Arial"/>
          <w:u w:val="single"/>
          <w:lang w:val="en-GB"/>
        </w:rPr>
        <w:t>A Subject-specific Skills and Knowledge</w:t>
      </w:r>
    </w:p>
    <w:p w14:paraId="53BC32C9" w14:textId="77777777" w:rsidR="00F96A44" w:rsidRPr="00F96A44" w:rsidRDefault="00F96A44" w:rsidP="00A619B5">
      <w:pPr>
        <w:spacing w:before="0" w:after="0" w:line="276" w:lineRule="auto"/>
        <w:ind w:left="567" w:hanging="567"/>
        <w:rPr>
          <w:rFonts w:eastAsia="Calibri" w:cs="Arial"/>
          <w:lang w:val="en-GB"/>
        </w:rPr>
      </w:pPr>
      <w:r w:rsidRPr="00F96A44">
        <w:rPr>
          <w:rFonts w:eastAsia="Calibri" w:cs="Arial"/>
          <w:lang w:val="en-GB"/>
        </w:rPr>
        <w:t xml:space="preserve">A1 </w:t>
      </w:r>
      <w:r w:rsidRPr="00F96A44">
        <w:rPr>
          <w:rFonts w:eastAsia="Calibri" w:cs="Times New Roman"/>
          <w:lang w:val="en-GB"/>
        </w:rPr>
        <w:t xml:space="preserve"> </w:t>
      </w:r>
      <w:r w:rsidRPr="00F96A44">
        <w:rPr>
          <w:rFonts w:eastAsia="Calibri" w:cs="Times New Roman"/>
          <w:lang w:val="en-GB"/>
        </w:rPr>
        <w:tab/>
        <w:t>Critically engage with complex business management and sustainability concepts through the exploration of key debates, strategies, tools and techniques</w:t>
      </w:r>
    </w:p>
    <w:p w14:paraId="75F535AA" w14:textId="77777777" w:rsidR="00F96A44" w:rsidRPr="00F96A44" w:rsidRDefault="4393E4FD" w:rsidP="00A619B5">
      <w:pPr>
        <w:spacing w:before="120" w:after="120" w:line="276" w:lineRule="auto"/>
        <w:ind w:left="567" w:hanging="567"/>
        <w:rPr>
          <w:rFonts w:eastAsia="Calibri" w:cs="Times New Roman"/>
          <w:lang w:val="en-GB"/>
        </w:rPr>
      </w:pPr>
      <w:r w:rsidRPr="4393E4FD">
        <w:rPr>
          <w:rFonts w:eastAsia="Calibri" w:cs="Arial"/>
          <w:lang w:val="en-GB"/>
        </w:rPr>
        <w:t>A2</w:t>
      </w:r>
      <w:r w:rsidRPr="4393E4FD">
        <w:rPr>
          <w:rFonts w:eastAsia="Calibri" w:cs="Times New Roman"/>
          <w:lang w:val="en-GB"/>
        </w:rPr>
        <w:t xml:space="preserve">      Evaluate the role of governance, strategic level management and leadership with the sustainable business environment. </w:t>
      </w:r>
    </w:p>
    <w:p w14:paraId="5B18A322" w14:textId="77777777" w:rsidR="00F96A44" w:rsidRPr="00F96A44" w:rsidRDefault="4393E4FD" w:rsidP="00A619B5">
      <w:pPr>
        <w:spacing w:before="0" w:after="0" w:line="276" w:lineRule="auto"/>
        <w:ind w:left="567" w:hanging="567"/>
        <w:rPr>
          <w:rFonts w:eastAsia="Calibri" w:cs="Arial"/>
          <w:lang w:val="en-GB"/>
        </w:rPr>
      </w:pPr>
      <w:r w:rsidRPr="4393E4FD">
        <w:rPr>
          <w:rFonts w:eastAsia="Calibri" w:cs="Arial"/>
          <w:lang w:val="en-GB"/>
        </w:rPr>
        <w:t xml:space="preserve">A3      </w:t>
      </w:r>
      <w:r w:rsidRPr="4393E4FD">
        <w:rPr>
          <w:rFonts w:eastAsia="Calibri" w:cs="Times New Roman"/>
          <w:lang w:val="en-GB"/>
        </w:rPr>
        <w:t>Critically evaluate appropriate project management concepts and apply them in a real time professional situation</w:t>
      </w:r>
    </w:p>
    <w:p w14:paraId="5B372A3D" w14:textId="77777777" w:rsidR="00F96A44" w:rsidRPr="00F96A44" w:rsidRDefault="4393E4FD" w:rsidP="00A619B5">
      <w:pPr>
        <w:spacing w:before="120" w:after="120" w:line="276" w:lineRule="auto"/>
        <w:ind w:left="567" w:hanging="567"/>
        <w:rPr>
          <w:rFonts w:eastAsia="Calibri" w:cs="Times New Roman"/>
          <w:lang w:val="en-GB"/>
        </w:rPr>
      </w:pPr>
      <w:r w:rsidRPr="4393E4FD">
        <w:rPr>
          <w:rFonts w:eastAsia="Calibri" w:cs="Arial"/>
          <w:lang w:val="en-GB"/>
        </w:rPr>
        <w:t>A4</w:t>
      </w:r>
      <w:r w:rsidRPr="4393E4FD">
        <w:rPr>
          <w:rFonts w:eastAsia="Calibri" w:cs="Times New Roman"/>
          <w:lang w:val="en-GB"/>
        </w:rPr>
        <w:t xml:space="preserve">      Be able to select and critique different research methodologies and practices, leading to an appreciation of a range of theoretical perspectives, and how to apply research to real-life scenarios.</w:t>
      </w:r>
    </w:p>
    <w:p w14:paraId="6E5C4CA9" w14:textId="77777777" w:rsidR="00F96A44" w:rsidRPr="00F96A44" w:rsidRDefault="00F96A44" w:rsidP="00A619B5">
      <w:pPr>
        <w:spacing w:before="120" w:after="120" w:line="276" w:lineRule="auto"/>
        <w:ind w:left="567" w:hanging="567"/>
        <w:rPr>
          <w:rFonts w:eastAsia="Calibri" w:cs="Times New Roman"/>
          <w:lang w:val="en-GB"/>
        </w:rPr>
      </w:pPr>
      <w:r w:rsidRPr="00F96A44">
        <w:rPr>
          <w:rFonts w:eastAsia="Calibri" w:cs="Arial"/>
          <w:lang w:val="en-GB"/>
        </w:rPr>
        <w:t>A5</w:t>
      </w:r>
      <w:r w:rsidRPr="00F96A44">
        <w:rPr>
          <w:rFonts w:eastAsia="Calibri" w:cs="Times New Roman"/>
          <w:lang w:val="en-GB"/>
        </w:rPr>
        <w:t xml:space="preserve"> </w:t>
      </w:r>
      <w:r w:rsidRPr="00F96A44">
        <w:rPr>
          <w:rFonts w:eastAsia="Calibri" w:cs="Times New Roman"/>
          <w:lang w:val="en-GB"/>
        </w:rPr>
        <w:tab/>
        <w:t>Be able to identify key aspects of the subject discipline that are relevant to effectively inform decision-making.</w:t>
      </w:r>
    </w:p>
    <w:p w14:paraId="65F5DBD0" w14:textId="7C32D684" w:rsidR="00F96A44" w:rsidRDefault="4393E4FD" w:rsidP="00A619B5">
      <w:pPr>
        <w:spacing w:before="120" w:after="120" w:line="276" w:lineRule="auto"/>
        <w:ind w:left="567" w:hanging="567"/>
        <w:rPr>
          <w:rFonts w:eastAsia="Calibri" w:cs="Times New Roman"/>
          <w:lang w:val="en-GB"/>
        </w:rPr>
      </w:pPr>
      <w:r w:rsidRPr="4393E4FD">
        <w:rPr>
          <w:rFonts w:eastAsia="Calibri" w:cs="Arial"/>
          <w:lang w:val="en-GB"/>
        </w:rPr>
        <w:t>A6</w:t>
      </w:r>
      <w:r w:rsidRPr="4393E4FD">
        <w:rPr>
          <w:rFonts w:eastAsia="Calibri" w:cs="Times New Roman"/>
          <w:lang w:val="en-GB"/>
        </w:rPr>
        <w:t xml:space="preserve">    Evaluate and critically analyse the contemporary nature of the global economy, alongside business innovation and development.</w:t>
      </w:r>
    </w:p>
    <w:p w14:paraId="455C6D81" w14:textId="77777777" w:rsidR="00F96A44" w:rsidRPr="00F96A44" w:rsidRDefault="00F96A44" w:rsidP="00A619B5">
      <w:pPr>
        <w:spacing w:before="120" w:after="120" w:line="276" w:lineRule="auto"/>
        <w:ind w:left="567" w:hanging="567"/>
        <w:rPr>
          <w:rFonts w:eastAsia="Calibri" w:cs="Times New Roman"/>
          <w:lang w:val="en-GB"/>
        </w:rPr>
      </w:pPr>
    </w:p>
    <w:p w14:paraId="23FEB479" w14:textId="77777777" w:rsidR="00F96A44" w:rsidRPr="00F96A44" w:rsidRDefault="4393E4FD" w:rsidP="00A619B5">
      <w:pPr>
        <w:spacing w:before="0" w:after="0" w:line="276" w:lineRule="auto"/>
        <w:rPr>
          <w:rFonts w:eastAsia="Calibri" w:cs="Arial"/>
          <w:u w:val="single"/>
          <w:lang w:val="en-GB"/>
        </w:rPr>
      </w:pPr>
      <w:r w:rsidRPr="4393E4FD">
        <w:rPr>
          <w:rFonts w:eastAsia="Calibri" w:cs="Arial"/>
          <w:u w:val="single"/>
          <w:lang w:val="en-GB"/>
        </w:rPr>
        <w:t>B Cognitive and Intellectual Skills</w:t>
      </w:r>
    </w:p>
    <w:p w14:paraId="7D5E4DBC" w14:textId="77777777" w:rsidR="00F96A44" w:rsidRPr="00F96A44" w:rsidRDefault="00F96A44" w:rsidP="00A619B5">
      <w:pPr>
        <w:spacing w:before="120" w:after="120" w:line="276" w:lineRule="auto"/>
        <w:ind w:left="720" w:hanging="720"/>
        <w:rPr>
          <w:rFonts w:eastAsia="Calibri" w:cs="Times New Roman"/>
          <w:lang w:val="en-GB"/>
        </w:rPr>
      </w:pPr>
      <w:r w:rsidRPr="00F96A44">
        <w:rPr>
          <w:rFonts w:eastAsia="Calibri" w:cs="Arial"/>
          <w:lang w:val="en-GB"/>
        </w:rPr>
        <w:t>B1</w:t>
      </w:r>
      <w:r w:rsidRPr="00F96A44">
        <w:rPr>
          <w:rFonts w:eastAsia="Calibri" w:cs="Times New Roman"/>
          <w:lang w:val="en-GB"/>
        </w:rPr>
        <w:t xml:space="preserve"> </w:t>
      </w:r>
      <w:r w:rsidRPr="00F96A44">
        <w:rPr>
          <w:rFonts w:eastAsia="Calibri" w:cs="Times New Roman"/>
          <w:lang w:val="en-GB"/>
        </w:rPr>
        <w:tab/>
        <w:t>Cognitive skills of critical thinking, analysis and synthesis. Evaluate statements and be in a position to critically analyse their validity.</w:t>
      </w:r>
    </w:p>
    <w:p w14:paraId="25D925F3" w14:textId="2E65CF22" w:rsidR="00F96A44" w:rsidRPr="00F96A44" w:rsidRDefault="4393E4FD" w:rsidP="00A619B5">
      <w:pPr>
        <w:spacing w:before="120" w:after="120" w:line="276" w:lineRule="auto"/>
        <w:ind w:left="720" w:hanging="720"/>
        <w:rPr>
          <w:rFonts w:eastAsia="Calibri" w:cs="Times New Roman"/>
          <w:lang w:val="en-GB"/>
        </w:rPr>
      </w:pPr>
      <w:r w:rsidRPr="4393E4FD">
        <w:rPr>
          <w:rFonts w:eastAsia="Calibri" w:cs="Times New Roman"/>
          <w:lang w:val="en-GB"/>
        </w:rPr>
        <w:t xml:space="preserve">B2      Effective problem solving and decision making skills within both qualitative and quantitative contexts. </w:t>
      </w:r>
    </w:p>
    <w:p w14:paraId="1691B079" w14:textId="409F7B55" w:rsidR="00F96A44" w:rsidRDefault="00F96A44" w:rsidP="00A619B5">
      <w:pPr>
        <w:spacing w:before="120" w:after="120" w:line="276" w:lineRule="auto"/>
        <w:ind w:left="720" w:hanging="720"/>
        <w:rPr>
          <w:rFonts w:eastAsia="Calibri" w:cs="Times New Roman"/>
          <w:lang w:val="en-GB"/>
        </w:rPr>
      </w:pPr>
      <w:r w:rsidRPr="00F96A44">
        <w:rPr>
          <w:rFonts w:eastAsia="Calibri" w:cs="Times New Roman"/>
          <w:lang w:val="en-GB"/>
        </w:rPr>
        <w:t xml:space="preserve">B3     </w:t>
      </w:r>
      <w:r w:rsidRPr="00F96A44">
        <w:rPr>
          <w:rFonts w:eastAsia="Calibri" w:cs="Times New Roman"/>
          <w:lang w:val="en-GB"/>
        </w:rPr>
        <w:tab/>
        <w:t>Gather, organise, synthesise and assimilate information from a variety of sources to fully inform the processes of research, self-evaluation and critical analysis.</w:t>
      </w:r>
    </w:p>
    <w:p w14:paraId="414B3AC7" w14:textId="77777777" w:rsidR="00F96A44" w:rsidRPr="00F96A44" w:rsidRDefault="00F96A44" w:rsidP="00A619B5">
      <w:pPr>
        <w:spacing w:before="120" w:after="120" w:line="276" w:lineRule="auto"/>
        <w:ind w:left="720" w:hanging="720"/>
        <w:rPr>
          <w:rFonts w:eastAsia="Calibri" w:cs="Times New Roman"/>
          <w:lang w:val="en-GB"/>
        </w:rPr>
      </w:pPr>
    </w:p>
    <w:p w14:paraId="6E2BD996" w14:textId="77777777" w:rsidR="00F96A44" w:rsidRPr="00F96A44" w:rsidRDefault="4393E4FD" w:rsidP="00A619B5">
      <w:pPr>
        <w:spacing w:before="0" w:after="0" w:line="276" w:lineRule="auto"/>
        <w:rPr>
          <w:rFonts w:eastAsia="Calibri" w:cs="Arial"/>
          <w:u w:val="single"/>
          <w:lang w:val="en-GB"/>
        </w:rPr>
      </w:pPr>
      <w:r w:rsidRPr="4393E4FD">
        <w:rPr>
          <w:rFonts w:eastAsia="Calibri" w:cs="Arial"/>
          <w:u w:val="single"/>
          <w:lang w:val="en-GB"/>
        </w:rPr>
        <w:t>C Skills for Life and Work</w:t>
      </w:r>
    </w:p>
    <w:p w14:paraId="23474236" w14:textId="77777777" w:rsidR="00F96A44" w:rsidRPr="00F96A44" w:rsidRDefault="00F96A44" w:rsidP="00A619B5">
      <w:pPr>
        <w:autoSpaceDE w:val="0"/>
        <w:autoSpaceDN w:val="0"/>
        <w:adjustRightInd w:val="0"/>
        <w:spacing w:before="0" w:after="0" w:line="276" w:lineRule="auto"/>
        <w:ind w:left="709" w:hanging="709"/>
        <w:rPr>
          <w:rFonts w:eastAsia="Calibri" w:cs="Times New Roman"/>
          <w:lang w:val="en-GB"/>
        </w:rPr>
      </w:pPr>
      <w:r w:rsidRPr="00F96A44">
        <w:rPr>
          <w:rFonts w:eastAsia="Calibri" w:cs="Arial"/>
          <w:lang w:val="en-GB"/>
        </w:rPr>
        <w:t xml:space="preserve">C1 </w:t>
      </w:r>
      <w:r w:rsidRPr="00F96A44">
        <w:rPr>
          <w:rFonts w:eastAsia="Calibri" w:cs="Arial"/>
          <w:lang w:val="en-GB"/>
        </w:rPr>
        <w:tab/>
      </w:r>
      <w:r w:rsidRPr="00F96A44">
        <w:rPr>
          <w:rFonts w:eastAsia="Calibri" w:cs="Times New Roman"/>
          <w:lang w:val="en-GB"/>
        </w:rPr>
        <w:t>Autonomous learning</w:t>
      </w:r>
      <w:r w:rsidRPr="00F96A44">
        <w:rPr>
          <w:rFonts w:eastAsia="Calibri" w:cs="Times New Roman"/>
          <w:lang w:val="en-GB"/>
        </w:rPr>
        <w:footnoteReference w:id="3"/>
      </w:r>
      <w:r w:rsidRPr="00F96A44">
        <w:rPr>
          <w:rFonts w:eastAsia="Calibri" w:cs="Times New Roman"/>
          <w:lang w:val="en-GB"/>
        </w:rPr>
        <w:t xml:space="preserve"> (including time management) that shows the exercise of initiative and personal responsibility and enables decision-making in complex and unpredictable contexts</w:t>
      </w:r>
    </w:p>
    <w:p w14:paraId="7FC3C8B0" w14:textId="77777777" w:rsidR="00F96A44" w:rsidRPr="00F96A44" w:rsidRDefault="00F96A44" w:rsidP="00A619B5">
      <w:pPr>
        <w:spacing w:before="0" w:after="0" w:line="276" w:lineRule="auto"/>
        <w:ind w:left="709" w:hanging="709"/>
        <w:rPr>
          <w:rFonts w:eastAsia="Calibri" w:cs="Times New Roman"/>
          <w:lang w:val="en-GB"/>
        </w:rPr>
      </w:pPr>
      <w:r w:rsidRPr="00F96A44">
        <w:rPr>
          <w:rFonts w:eastAsia="Calibri" w:cs="Times New Roman"/>
          <w:lang w:val="en-GB"/>
        </w:rPr>
        <w:t xml:space="preserve">C2 </w:t>
      </w:r>
      <w:r w:rsidRPr="00F96A44">
        <w:rPr>
          <w:rFonts w:eastAsia="Calibri" w:cs="Times New Roman"/>
          <w:lang w:val="en-GB"/>
        </w:rPr>
        <w:tab/>
        <w:t>Team working skills necessary to flourish in the global workplace, with an ability both to work in and lead teams effectively</w:t>
      </w:r>
    </w:p>
    <w:p w14:paraId="14F6F530" w14:textId="77777777" w:rsidR="00F96A44" w:rsidRPr="00F96A44" w:rsidRDefault="00F96A44" w:rsidP="00A619B5">
      <w:pPr>
        <w:autoSpaceDE w:val="0"/>
        <w:autoSpaceDN w:val="0"/>
        <w:adjustRightInd w:val="0"/>
        <w:spacing w:before="0" w:after="0" w:line="276" w:lineRule="auto"/>
        <w:ind w:left="709" w:hanging="709"/>
        <w:rPr>
          <w:rFonts w:eastAsia="Calibri" w:cs="Times New Roman"/>
          <w:lang w:val="en-GB"/>
        </w:rPr>
      </w:pPr>
      <w:r w:rsidRPr="00F96A44">
        <w:rPr>
          <w:rFonts w:eastAsia="Calibri" w:cs="Times New Roman"/>
          <w:lang w:val="en-GB"/>
        </w:rPr>
        <w:t xml:space="preserve">C3 </w:t>
      </w:r>
      <w:r w:rsidRPr="00F96A44">
        <w:rPr>
          <w:rFonts w:eastAsia="Calibri" w:cs="Times New Roman"/>
          <w:lang w:val="en-GB"/>
        </w:rPr>
        <w:tab/>
        <w:t>Communication skills that ensure information, ideas, problems and solutions are communicated effectively and clearly to both specialist and non-specialist audiences</w:t>
      </w:r>
    </w:p>
    <w:p w14:paraId="6128DF9E" w14:textId="77777777" w:rsidR="00F96A44" w:rsidRPr="00F96A44" w:rsidRDefault="00F96A44" w:rsidP="00A619B5">
      <w:pPr>
        <w:spacing w:before="0" w:after="0" w:line="276" w:lineRule="auto"/>
        <w:ind w:left="709" w:hanging="709"/>
        <w:rPr>
          <w:rFonts w:eastAsia="Calibri" w:cs="Times New Roman"/>
          <w:lang w:val="en-GB"/>
        </w:rPr>
      </w:pPr>
      <w:r w:rsidRPr="00F96A44">
        <w:rPr>
          <w:rFonts w:eastAsia="Calibri" w:cs="Times New Roman"/>
          <w:lang w:val="en-GB"/>
        </w:rPr>
        <w:t xml:space="preserve">C4 </w:t>
      </w:r>
      <w:r w:rsidRPr="00F96A44">
        <w:rPr>
          <w:rFonts w:eastAsia="Calibri" w:cs="Times New Roman"/>
          <w:lang w:val="en-GB"/>
        </w:rPr>
        <w:tab/>
        <w:t>IT skills and digital literacy that demonstrate core competences and are commensurate with an ability to work at the interface of creativity and new technologies</w:t>
      </w:r>
    </w:p>
    <w:p w14:paraId="47139E7B" w14:textId="13301BBF" w:rsidR="0098304F" w:rsidRDefault="0098304F">
      <w:pPr>
        <w:spacing w:before="0" w:after="0"/>
      </w:pPr>
      <w:r>
        <w:br w:type="page"/>
      </w:r>
    </w:p>
    <w:p w14:paraId="283FEAAF" w14:textId="57368761" w:rsidR="00264C0F" w:rsidRDefault="4393E4FD" w:rsidP="0098304F">
      <w:pPr>
        <w:pStyle w:val="Heading2"/>
      </w:pPr>
      <w:bookmarkStart w:id="8" w:name="_Toc527453822"/>
      <w:r>
        <w:t>Graduate attributes</w:t>
      </w:r>
      <w:bookmarkEnd w:id="8"/>
    </w:p>
    <w:tbl>
      <w:tblPr>
        <w:tblStyle w:val="TableGrid"/>
        <w:tblW w:w="5000" w:type="pct"/>
        <w:tblLook w:val="04A0" w:firstRow="1" w:lastRow="0" w:firstColumn="1" w:lastColumn="0" w:noHBand="0" w:noVBand="1"/>
      </w:tblPr>
      <w:tblGrid>
        <w:gridCol w:w="540"/>
        <w:gridCol w:w="4445"/>
        <w:gridCol w:w="4365"/>
      </w:tblGrid>
      <w:tr w:rsidR="0098304F" w:rsidRPr="0098304F" w14:paraId="0AE5F78C" w14:textId="77777777" w:rsidTr="22DC9613">
        <w:tc>
          <w:tcPr>
            <w:tcW w:w="289" w:type="pct"/>
          </w:tcPr>
          <w:p w14:paraId="7A1103A0" w14:textId="77777777" w:rsidR="0098304F" w:rsidRPr="0098304F" w:rsidRDefault="0098304F" w:rsidP="00B841B5">
            <w:pPr>
              <w:spacing w:line="288" w:lineRule="exact"/>
              <w:rPr>
                <w:rFonts w:cs="Arial"/>
              </w:rPr>
            </w:pPr>
          </w:p>
        </w:tc>
        <w:tc>
          <w:tcPr>
            <w:tcW w:w="2377" w:type="pct"/>
          </w:tcPr>
          <w:p w14:paraId="79C51033" w14:textId="77777777" w:rsidR="0098304F" w:rsidRPr="0098304F" w:rsidRDefault="4393E4FD" w:rsidP="4393E4FD">
            <w:pPr>
              <w:spacing w:line="288" w:lineRule="exact"/>
              <w:rPr>
                <w:rFonts w:cs="Arial"/>
              </w:rPr>
            </w:pPr>
            <w:r w:rsidRPr="4393E4FD">
              <w:rPr>
                <w:rFonts w:cs="Arial"/>
              </w:rPr>
              <w:t xml:space="preserve">Bath Spa Graduates… </w:t>
            </w:r>
          </w:p>
        </w:tc>
        <w:tc>
          <w:tcPr>
            <w:tcW w:w="2334" w:type="pct"/>
          </w:tcPr>
          <w:p w14:paraId="180B7721" w14:textId="77777777" w:rsidR="0098304F" w:rsidRPr="0098304F" w:rsidRDefault="4393E4FD" w:rsidP="4393E4FD">
            <w:pPr>
              <w:spacing w:line="288" w:lineRule="exact"/>
              <w:rPr>
                <w:rFonts w:cs="Arial"/>
              </w:rPr>
            </w:pPr>
            <w:r w:rsidRPr="4393E4FD">
              <w:rPr>
                <w:rFonts w:cs="Arial"/>
              </w:rPr>
              <w:t>In Business Management with Sustainability, we enable this…</w:t>
            </w:r>
          </w:p>
        </w:tc>
      </w:tr>
      <w:tr w:rsidR="0098304F" w:rsidRPr="0098304F" w14:paraId="6F338E80" w14:textId="77777777" w:rsidTr="22DC9613">
        <w:tc>
          <w:tcPr>
            <w:tcW w:w="289" w:type="pct"/>
          </w:tcPr>
          <w:p w14:paraId="33565F12" w14:textId="77777777" w:rsidR="0098304F" w:rsidRPr="0098304F" w:rsidRDefault="0098304F" w:rsidP="0098304F">
            <w:pPr>
              <w:pStyle w:val="ListParagraph"/>
              <w:numPr>
                <w:ilvl w:val="0"/>
                <w:numId w:val="37"/>
              </w:numPr>
              <w:spacing w:before="0" w:after="0" w:line="288" w:lineRule="exact"/>
              <w:ind w:left="114" w:hanging="57"/>
              <w:rPr>
                <w:rFonts w:cs="Arial"/>
              </w:rPr>
            </w:pPr>
          </w:p>
        </w:tc>
        <w:tc>
          <w:tcPr>
            <w:tcW w:w="2377" w:type="pct"/>
          </w:tcPr>
          <w:p w14:paraId="138A0BA2" w14:textId="77777777" w:rsidR="0098304F" w:rsidRPr="0098304F" w:rsidRDefault="4393E4FD" w:rsidP="4393E4FD">
            <w:pPr>
              <w:spacing w:line="288" w:lineRule="exact"/>
              <w:rPr>
                <w:rFonts w:cs="Arial"/>
              </w:rPr>
            </w:pPr>
            <w:r w:rsidRPr="4393E4FD">
              <w:rPr>
                <w:rFonts w:cs="Arial"/>
              </w:rPr>
              <w:t>Will be employable: equipped with the skills necessary to flourish in the global workplace, able to work in and lead teams</w:t>
            </w:r>
          </w:p>
        </w:tc>
        <w:tc>
          <w:tcPr>
            <w:tcW w:w="2334" w:type="pct"/>
          </w:tcPr>
          <w:p w14:paraId="31ED1461" w14:textId="77777777" w:rsidR="0098304F" w:rsidRPr="0098304F" w:rsidRDefault="22DC9613" w:rsidP="22DC9613">
            <w:pPr>
              <w:spacing w:line="0" w:lineRule="atLeast"/>
              <w:rPr>
                <w:rFonts w:eastAsia="Times New Roman" w:cs="Times New Roman"/>
                <w:lang w:eastAsia="en-GB"/>
              </w:rPr>
            </w:pPr>
            <w:r w:rsidRPr="22DC9613">
              <w:rPr>
                <w:rFonts w:eastAsia="Times New Roman" w:cs="Arial"/>
                <w:color w:val="000000" w:themeColor="text1"/>
                <w:lang w:eastAsia="en-GB"/>
              </w:rPr>
              <w:t xml:space="preserve">By embedding both project management and contemporary issues (that concentrates on </w:t>
            </w:r>
            <w:proofErr w:type="spellStart"/>
            <w:r w:rsidRPr="22DC9613">
              <w:rPr>
                <w:rFonts w:eastAsia="Times New Roman" w:cs="Arial"/>
                <w:color w:val="000000" w:themeColor="text1"/>
                <w:lang w:eastAsia="en-GB"/>
              </w:rPr>
              <w:t>Globalisation</w:t>
            </w:r>
            <w:proofErr w:type="spellEnd"/>
            <w:r w:rsidRPr="22DC9613">
              <w:rPr>
                <w:rFonts w:eastAsia="Times New Roman" w:cs="Arial"/>
                <w:color w:val="000000" w:themeColor="text1"/>
                <w:lang w:eastAsia="en-GB"/>
              </w:rPr>
              <w:t>) within the course and having to complete a foundation degree prior to entry onto the course. We believe that students will be able to both succeed and flourish within the market place.</w:t>
            </w:r>
          </w:p>
        </w:tc>
      </w:tr>
      <w:tr w:rsidR="0098304F" w:rsidRPr="0098304F" w14:paraId="5CB1A4C6" w14:textId="77777777" w:rsidTr="22DC9613">
        <w:tc>
          <w:tcPr>
            <w:tcW w:w="289" w:type="pct"/>
          </w:tcPr>
          <w:p w14:paraId="27EEA65C" w14:textId="77777777" w:rsidR="0098304F" w:rsidRPr="0098304F" w:rsidRDefault="0098304F" w:rsidP="0098304F">
            <w:pPr>
              <w:pStyle w:val="ListParagraph"/>
              <w:numPr>
                <w:ilvl w:val="0"/>
                <w:numId w:val="37"/>
              </w:numPr>
              <w:spacing w:before="0" w:after="0" w:line="288" w:lineRule="exact"/>
              <w:ind w:left="114" w:hanging="57"/>
              <w:rPr>
                <w:rFonts w:cs="Arial"/>
              </w:rPr>
            </w:pPr>
          </w:p>
        </w:tc>
        <w:tc>
          <w:tcPr>
            <w:tcW w:w="2377" w:type="pct"/>
          </w:tcPr>
          <w:p w14:paraId="0970D398" w14:textId="77777777" w:rsidR="0098304F" w:rsidRPr="0098304F" w:rsidRDefault="4393E4FD" w:rsidP="4393E4FD">
            <w:pPr>
              <w:spacing w:line="288" w:lineRule="exact"/>
              <w:rPr>
                <w:rFonts w:cs="Arial"/>
              </w:rPr>
            </w:pPr>
            <w:r w:rsidRPr="4393E4FD">
              <w:rPr>
                <w:rFonts w:cs="Arial"/>
              </w:rPr>
              <w:t>Will be able to understand and manage complexity, diversity and change</w:t>
            </w:r>
          </w:p>
        </w:tc>
        <w:tc>
          <w:tcPr>
            <w:tcW w:w="2334" w:type="pct"/>
          </w:tcPr>
          <w:p w14:paraId="48721C39" w14:textId="77777777" w:rsidR="0098304F" w:rsidRPr="0098304F" w:rsidRDefault="22DC9613" w:rsidP="22DC9613">
            <w:pPr>
              <w:spacing w:line="0" w:lineRule="atLeast"/>
              <w:rPr>
                <w:rFonts w:eastAsia="Times New Roman" w:cs="Times New Roman"/>
                <w:lang w:eastAsia="en-GB"/>
              </w:rPr>
            </w:pPr>
            <w:r w:rsidRPr="22DC9613">
              <w:rPr>
                <w:rFonts w:eastAsia="Times New Roman" w:cs="Arial"/>
                <w:color w:val="000000" w:themeColor="text1"/>
                <w:lang w:eastAsia="en-GB"/>
              </w:rPr>
              <w:t xml:space="preserve">We believe that business management in a </w:t>
            </w:r>
            <w:proofErr w:type="spellStart"/>
            <w:r w:rsidRPr="22DC9613">
              <w:rPr>
                <w:rFonts w:eastAsia="Times New Roman" w:cs="Arial"/>
                <w:color w:val="000000" w:themeColor="text1"/>
                <w:lang w:eastAsia="en-GB"/>
              </w:rPr>
              <w:t>globalised</w:t>
            </w:r>
            <w:proofErr w:type="spellEnd"/>
            <w:r w:rsidRPr="22DC9613">
              <w:rPr>
                <w:rFonts w:eastAsia="Times New Roman" w:cs="Arial"/>
                <w:color w:val="000000" w:themeColor="text1"/>
                <w:lang w:eastAsia="en-GB"/>
              </w:rPr>
              <w:t xml:space="preserve"> society is about change and we will challenge students to change and develop their ideas, attitudes, skills and knowledge as part of the course. </w:t>
            </w:r>
          </w:p>
        </w:tc>
      </w:tr>
      <w:tr w:rsidR="0098304F" w:rsidRPr="0098304F" w14:paraId="3396CAA0" w14:textId="77777777" w:rsidTr="22DC9613">
        <w:tc>
          <w:tcPr>
            <w:tcW w:w="289" w:type="pct"/>
          </w:tcPr>
          <w:p w14:paraId="260B399D" w14:textId="77777777" w:rsidR="0098304F" w:rsidRPr="0098304F" w:rsidRDefault="0098304F" w:rsidP="0098304F">
            <w:pPr>
              <w:pStyle w:val="ListParagraph"/>
              <w:numPr>
                <w:ilvl w:val="0"/>
                <w:numId w:val="37"/>
              </w:numPr>
              <w:spacing w:before="0" w:after="0" w:line="288" w:lineRule="exact"/>
              <w:ind w:left="114" w:hanging="57"/>
              <w:rPr>
                <w:rFonts w:cs="Arial"/>
              </w:rPr>
            </w:pPr>
          </w:p>
        </w:tc>
        <w:tc>
          <w:tcPr>
            <w:tcW w:w="2377" w:type="pct"/>
          </w:tcPr>
          <w:p w14:paraId="17AE1547" w14:textId="77777777" w:rsidR="0098304F" w:rsidRPr="0098304F" w:rsidRDefault="4393E4FD" w:rsidP="4393E4FD">
            <w:pPr>
              <w:spacing w:line="288" w:lineRule="exact"/>
              <w:rPr>
                <w:rFonts w:cs="Arial"/>
              </w:rPr>
            </w:pPr>
            <w:r w:rsidRPr="4393E4FD">
              <w:rPr>
                <w:rFonts w:cs="Arial"/>
              </w:rPr>
              <w:t>Will be creative: able to innovate and to solve problems by working across disciplines as professional or artistic practitioners</w:t>
            </w:r>
          </w:p>
        </w:tc>
        <w:tc>
          <w:tcPr>
            <w:tcW w:w="2334" w:type="pct"/>
          </w:tcPr>
          <w:p w14:paraId="0C730516" w14:textId="77777777" w:rsidR="0098304F" w:rsidRPr="0098304F" w:rsidRDefault="4393E4FD" w:rsidP="4393E4FD">
            <w:pPr>
              <w:spacing w:line="0" w:lineRule="atLeast"/>
              <w:rPr>
                <w:rFonts w:eastAsia="Times New Roman" w:cs="Times New Roman"/>
                <w:lang w:eastAsia="en-GB"/>
              </w:rPr>
            </w:pPr>
            <w:r w:rsidRPr="4393E4FD">
              <w:rPr>
                <w:rFonts w:eastAsia="Times New Roman" w:cs="Arial"/>
                <w:color w:val="000000" w:themeColor="text1"/>
                <w:lang w:eastAsia="en-GB"/>
              </w:rPr>
              <w:t>We believe that working in both an innovative and creative way to solve problems and project management issues will enable students to explore their own creativity and the creativity of others.</w:t>
            </w:r>
          </w:p>
        </w:tc>
      </w:tr>
      <w:tr w:rsidR="0098304F" w:rsidRPr="0098304F" w14:paraId="72532A08" w14:textId="77777777" w:rsidTr="22DC9613">
        <w:tc>
          <w:tcPr>
            <w:tcW w:w="289" w:type="pct"/>
          </w:tcPr>
          <w:p w14:paraId="3AE8275B" w14:textId="77777777" w:rsidR="0098304F" w:rsidRPr="0098304F" w:rsidRDefault="0098304F" w:rsidP="0098304F">
            <w:pPr>
              <w:pStyle w:val="ListParagraph"/>
              <w:numPr>
                <w:ilvl w:val="0"/>
                <w:numId w:val="37"/>
              </w:numPr>
              <w:spacing w:before="0" w:after="0" w:line="288" w:lineRule="exact"/>
              <w:ind w:left="114" w:hanging="57"/>
              <w:rPr>
                <w:rFonts w:cs="Arial"/>
              </w:rPr>
            </w:pPr>
          </w:p>
        </w:tc>
        <w:tc>
          <w:tcPr>
            <w:tcW w:w="2377" w:type="pct"/>
          </w:tcPr>
          <w:p w14:paraId="773A8F9E" w14:textId="77777777" w:rsidR="0098304F" w:rsidRPr="0098304F" w:rsidRDefault="4393E4FD" w:rsidP="4393E4FD">
            <w:pPr>
              <w:spacing w:line="288" w:lineRule="exact"/>
              <w:rPr>
                <w:rFonts w:cs="Arial"/>
              </w:rPr>
            </w:pPr>
            <w:r w:rsidRPr="4393E4FD">
              <w:rPr>
                <w:rFonts w:cs="Arial"/>
              </w:rPr>
              <w:t>Will be digitally literate: able to work at the interface of creativity and technology</w:t>
            </w:r>
          </w:p>
        </w:tc>
        <w:tc>
          <w:tcPr>
            <w:tcW w:w="2334" w:type="pct"/>
          </w:tcPr>
          <w:p w14:paraId="1CA49E21" w14:textId="77777777" w:rsidR="0098304F" w:rsidRPr="0098304F" w:rsidRDefault="4393E4FD" w:rsidP="4393E4FD">
            <w:pPr>
              <w:spacing w:line="0" w:lineRule="atLeast"/>
              <w:rPr>
                <w:rFonts w:eastAsia="Times New Roman" w:cs="Times New Roman"/>
                <w:lang w:eastAsia="en-GB"/>
              </w:rPr>
            </w:pPr>
            <w:r w:rsidRPr="4393E4FD">
              <w:rPr>
                <w:rFonts w:eastAsia="Times New Roman" w:cs="Arial"/>
                <w:color w:val="000000" w:themeColor="text1"/>
                <w:lang w:eastAsia="en-GB"/>
              </w:rPr>
              <w:t>We aim to build your existing skills as a ‘digital learner’ so that you can benefit from technology to its fullest extent. You will become a confident user of digital technologies in your own learning by working extensively with Moodle (our virtual learning environment) on all modules. Students will have the opportunity to explore digital technologies.</w:t>
            </w:r>
          </w:p>
        </w:tc>
      </w:tr>
      <w:tr w:rsidR="0098304F" w:rsidRPr="0098304F" w14:paraId="51B314D3" w14:textId="77777777" w:rsidTr="22DC9613">
        <w:tc>
          <w:tcPr>
            <w:tcW w:w="289" w:type="pct"/>
          </w:tcPr>
          <w:p w14:paraId="7B807122" w14:textId="77777777" w:rsidR="0098304F" w:rsidRPr="0098304F" w:rsidRDefault="0098304F" w:rsidP="0098304F">
            <w:pPr>
              <w:pStyle w:val="ListParagraph"/>
              <w:numPr>
                <w:ilvl w:val="0"/>
                <w:numId w:val="37"/>
              </w:numPr>
              <w:spacing w:before="0" w:after="0" w:line="288" w:lineRule="exact"/>
              <w:ind w:left="114" w:hanging="57"/>
              <w:rPr>
                <w:rFonts w:cs="Arial"/>
              </w:rPr>
            </w:pPr>
          </w:p>
        </w:tc>
        <w:tc>
          <w:tcPr>
            <w:tcW w:w="2377" w:type="pct"/>
          </w:tcPr>
          <w:p w14:paraId="09812BDA" w14:textId="77777777" w:rsidR="0098304F" w:rsidRPr="0098304F" w:rsidRDefault="22DC9613" w:rsidP="22DC9613">
            <w:pPr>
              <w:spacing w:line="288" w:lineRule="exact"/>
              <w:rPr>
                <w:rFonts w:cs="Arial"/>
              </w:rPr>
            </w:pPr>
            <w:r w:rsidRPr="22DC9613">
              <w:rPr>
                <w:rFonts w:cs="Arial"/>
              </w:rPr>
              <w:t>Will be internationally networked: either by studying abroad for part of the their programme, or studying alongside students from overseas</w:t>
            </w:r>
          </w:p>
        </w:tc>
        <w:tc>
          <w:tcPr>
            <w:tcW w:w="2334" w:type="pct"/>
          </w:tcPr>
          <w:p w14:paraId="3B7BFF78" w14:textId="77777777" w:rsidR="0098304F" w:rsidRPr="0098304F" w:rsidRDefault="4393E4FD" w:rsidP="4393E4FD">
            <w:pPr>
              <w:rPr>
                <w:rFonts w:eastAsia="Times New Roman" w:cs="Arial"/>
                <w:color w:val="000000" w:themeColor="text1"/>
                <w:lang w:eastAsia="en-GB"/>
              </w:rPr>
            </w:pPr>
            <w:r w:rsidRPr="4393E4FD">
              <w:rPr>
                <w:rFonts w:eastAsia="Times New Roman" w:cs="Arial"/>
                <w:color w:val="000000" w:themeColor="text1"/>
                <w:lang w:eastAsia="en-GB"/>
              </w:rPr>
              <w:t xml:space="preserve">Business Management and Sustainability enables students to understand and engage with business issues both within in the UK and on a global basis. The curriculum presents an international perspective on both global and sustainability issues. </w:t>
            </w:r>
          </w:p>
          <w:p w14:paraId="1F047E0E" w14:textId="77777777" w:rsidR="0098304F" w:rsidRPr="0098304F" w:rsidRDefault="0098304F" w:rsidP="00B841B5">
            <w:pPr>
              <w:rPr>
                <w:rFonts w:eastAsia="Times New Roman" w:cs="Arial"/>
                <w:color w:val="000000"/>
                <w:lang w:eastAsia="en-GB"/>
              </w:rPr>
            </w:pPr>
          </w:p>
          <w:p w14:paraId="0A64A24D" w14:textId="77777777" w:rsidR="0098304F" w:rsidRPr="0098304F" w:rsidRDefault="4393E4FD" w:rsidP="4393E4FD">
            <w:pPr>
              <w:rPr>
                <w:rFonts w:eastAsia="Times New Roman" w:cs="Times New Roman"/>
                <w:lang w:eastAsia="en-GB"/>
              </w:rPr>
            </w:pPr>
            <w:r w:rsidRPr="4393E4FD">
              <w:rPr>
                <w:rFonts w:eastAsia="Times New Roman" w:cs="Arial"/>
                <w:color w:val="000000" w:themeColor="text1"/>
                <w:lang w:eastAsia="en-GB"/>
              </w:rPr>
              <w:t xml:space="preserve">Students will have the opportunity to participate in international placements and study visits associated with the modules as well as having guest speakers with an international focus. </w:t>
            </w:r>
          </w:p>
        </w:tc>
      </w:tr>
      <w:tr w:rsidR="0098304F" w:rsidRPr="0098304F" w14:paraId="69DC46AB" w14:textId="77777777" w:rsidTr="22DC9613">
        <w:tc>
          <w:tcPr>
            <w:tcW w:w="289" w:type="pct"/>
          </w:tcPr>
          <w:p w14:paraId="5E32CCF9" w14:textId="77777777" w:rsidR="0098304F" w:rsidRPr="0098304F" w:rsidRDefault="0098304F" w:rsidP="0098304F">
            <w:pPr>
              <w:pStyle w:val="ListParagraph"/>
              <w:numPr>
                <w:ilvl w:val="0"/>
                <w:numId w:val="37"/>
              </w:numPr>
              <w:spacing w:before="0" w:after="0" w:line="288" w:lineRule="exact"/>
              <w:ind w:left="114" w:hanging="57"/>
              <w:rPr>
                <w:rFonts w:cs="Arial"/>
              </w:rPr>
            </w:pPr>
          </w:p>
        </w:tc>
        <w:tc>
          <w:tcPr>
            <w:tcW w:w="2377" w:type="pct"/>
          </w:tcPr>
          <w:p w14:paraId="5DEE62FE" w14:textId="77777777" w:rsidR="0098304F" w:rsidRPr="0098304F" w:rsidRDefault="4393E4FD" w:rsidP="4393E4FD">
            <w:pPr>
              <w:spacing w:line="288" w:lineRule="exact"/>
              <w:rPr>
                <w:rFonts w:cs="Arial"/>
              </w:rPr>
            </w:pPr>
            <w:r w:rsidRPr="4393E4FD">
              <w:rPr>
                <w:rFonts w:cs="Arial"/>
              </w:rPr>
              <w:t>Will be creative thinkers, doers and makers</w:t>
            </w:r>
          </w:p>
        </w:tc>
        <w:tc>
          <w:tcPr>
            <w:tcW w:w="2334" w:type="pct"/>
          </w:tcPr>
          <w:p w14:paraId="1D5891C0" w14:textId="77777777" w:rsidR="0098304F" w:rsidRPr="0098304F" w:rsidRDefault="4393E4FD" w:rsidP="4393E4FD">
            <w:pPr>
              <w:spacing w:line="0" w:lineRule="atLeast"/>
              <w:rPr>
                <w:rFonts w:eastAsia="Times New Roman" w:cs="Times New Roman"/>
                <w:lang w:eastAsia="en-GB"/>
              </w:rPr>
            </w:pPr>
            <w:r w:rsidRPr="4393E4FD">
              <w:rPr>
                <w:rFonts w:eastAsia="Times New Roman" w:cs="Arial"/>
                <w:color w:val="000000" w:themeColor="text1"/>
                <w:lang w:eastAsia="en-GB"/>
              </w:rPr>
              <w:t xml:space="preserve">This course enables your knowledge and understanding of education, but it also gives you opportunities, through placements, study visits and creative assessments, to develop your practice and your professionalism. </w:t>
            </w:r>
          </w:p>
        </w:tc>
      </w:tr>
      <w:tr w:rsidR="0098304F" w:rsidRPr="0098304F" w14:paraId="34A11B31" w14:textId="77777777" w:rsidTr="22DC9613">
        <w:tc>
          <w:tcPr>
            <w:tcW w:w="289" w:type="pct"/>
          </w:tcPr>
          <w:p w14:paraId="428FF8BF" w14:textId="77777777" w:rsidR="0098304F" w:rsidRPr="0098304F" w:rsidRDefault="0098304F" w:rsidP="0098304F">
            <w:pPr>
              <w:pStyle w:val="ListParagraph"/>
              <w:numPr>
                <w:ilvl w:val="0"/>
                <w:numId w:val="37"/>
              </w:numPr>
              <w:spacing w:before="0" w:after="0" w:line="288" w:lineRule="exact"/>
              <w:ind w:left="114" w:hanging="57"/>
              <w:rPr>
                <w:rFonts w:cs="Arial"/>
              </w:rPr>
            </w:pPr>
          </w:p>
        </w:tc>
        <w:tc>
          <w:tcPr>
            <w:tcW w:w="2377" w:type="pct"/>
          </w:tcPr>
          <w:p w14:paraId="28467D12" w14:textId="77777777" w:rsidR="0098304F" w:rsidRPr="0098304F" w:rsidRDefault="4393E4FD" w:rsidP="4393E4FD">
            <w:pPr>
              <w:spacing w:line="288" w:lineRule="exact"/>
              <w:rPr>
                <w:rFonts w:cs="Arial"/>
              </w:rPr>
            </w:pPr>
            <w:r w:rsidRPr="4393E4FD">
              <w:rPr>
                <w:rFonts w:cs="Arial"/>
              </w:rPr>
              <w:t>Will be critical thinkers: able to express their ideas in written and oral form, and possessing information literacy</w:t>
            </w:r>
          </w:p>
        </w:tc>
        <w:tc>
          <w:tcPr>
            <w:tcW w:w="2334" w:type="pct"/>
          </w:tcPr>
          <w:p w14:paraId="3338F288" w14:textId="77777777" w:rsidR="0098304F" w:rsidRPr="0098304F" w:rsidRDefault="22DC9613" w:rsidP="22DC9613">
            <w:pPr>
              <w:spacing w:line="0" w:lineRule="atLeast"/>
              <w:rPr>
                <w:rFonts w:eastAsia="Times New Roman" w:cs="Arial"/>
                <w:color w:val="000000" w:themeColor="text1"/>
                <w:lang w:eastAsia="en-GB"/>
              </w:rPr>
            </w:pPr>
            <w:r w:rsidRPr="22DC9613">
              <w:rPr>
                <w:rFonts w:eastAsia="Times New Roman" w:cs="Arial"/>
                <w:color w:val="000000" w:themeColor="text1"/>
                <w:lang w:eastAsia="en-GB"/>
              </w:rPr>
              <w:t xml:space="preserve">The development of critical thinking skills are embedded within the curriculum.  Debates are used to both discuss and identify solutions to both business and sustainability issues that businesses face in a </w:t>
            </w:r>
            <w:proofErr w:type="spellStart"/>
            <w:r w:rsidRPr="22DC9613">
              <w:rPr>
                <w:rFonts w:eastAsia="Times New Roman" w:cs="Arial"/>
                <w:color w:val="000000" w:themeColor="text1"/>
                <w:lang w:eastAsia="en-GB"/>
              </w:rPr>
              <w:t>globalised</w:t>
            </w:r>
            <w:proofErr w:type="spellEnd"/>
            <w:r w:rsidRPr="22DC9613">
              <w:rPr>
                <w:rFonts w:eastAsia="Times New Roman" w:cs="Arial"/>
                <w:color w:val="000000" w:themeColor="text1"/>
                <w:lang w:eastAsia="en-GB"/>
              </w:rPr>
              <w:t xml:space="preserve"> economy.</w:t>
            </w:r>
          </w:p>
          <w:p w14:paraId="2ABD20D3" w14:textId="77777777" w:rsidR="0098304F" w:rsidRPr="0098304F" w:rsidRDefault="4393E4FD" w:rsidP="4393E4FD">
            <w:pPr>
              <w:spacing w:line="0" w:lineRule="atLeast"/>
              <w:rPr>
                <w:rFonts w:eastAsia="Times New Roman" w:cs="Times New Roman"/>
                <w:lang w:eastAsia="en-GB"/>
              </w:rPr>
            </w:pPr>
            <w:r w:rsidRPr="4393E4FD">
              <w:rPr>
                <w:rFonts w:eastAsia="Times New Roman" w:cs="Arial"/>
                <w:color w:val="000000" w:themeColor="text1"/>
                <w:lang w:eastAsia="en-GB"/>
              </w:rPr>
              <w:t xml:space="preserve">The modules will encourage you to consider issues from a range of perspectives and will develop your skills to express your ideas clearly in oral and written form. You will also develop skills to understand, critically assess and conduct educational research. </w:t>
            </w:r>
          </w:p>
        </w:tc>
      </w:tr>
      <w:tr w:rsidR="0098304F" w:rsidRPr="0098304F" w14:paraId="761248D9" w14:textId="77777777" w:rsidTr="22DC9613">
        <w:tc>
          <w:tcPr>
            <w:tcW w:w="289" w:type="pct"/>
          </w:tcPr>
          <w:p w14:paraId="239CE6CB" w14:textId="77777777" w:rsidR="0098304F" w:rsidRPr="0098304F" w:rsidRDefault="0098304F" w:rsidP="0098304F">
            <w:pPr>
              <w:pStyle w:val="ListParagraph"/>
              <w:numPr>
                <w:ilvl w:val="0"/>
                <w:numId w:val="37"/>
              </w:numPr>
              <w:spacing w:before="0" w:after="0" w:line="288" w:lineRule="exact"/>
              <w:ind w:left="114" w:hanging="57"/>
              <w:rPr>
                <w:rFonts w:cs="Arial"/>
              </w:rPr>
            </w:pPr>
          </w:p>
        </w:tc>
        <w:tc>
          <w:tcPr>
            <w:tcW w:w="2377" w:type="pct"/>
          </w:tcPr>
          <w:p w14:paraId="554EB1DE" w14:textId="77777777" w:rsidR="0098304F" w:rsidRPr="0098304F" w:rsidRDefault="4393E4FD" w:rsidP="4393E4FD">
            <w:pPr>
              <w:spacing w:line="288" w:lineRule="exact"/>
              <w:rPr>
                <w:rFonts w:cs="Arial"/>
              </w:rPr>
            </w:pPr>
            <w:r w:rsidRPr="4393E4FD">
              <w:rPr>
                <w:rFonts w:cs="Arial"/>
              </w:rPr>
              <w:t>Will be ethically aware: prepared for citizenship in a local, national and global context</w:t>
            </w:r>
          </w:p>
        </w:tc>
        <w:tc>
          <w:tcPr>
            <w:tcW w:w="2334" w:type="pct"/>
          </w:tcPr>
          <w:p w14:paraId="470A6D5C" w14:textId="77777777" w:rsidR="0098304F" w:rsidRPr="0098304F" w:rsidRDefault="22DC9613" w:rsidP="22DC9613">
            <w:pPr>
              <w:spacing w:line="288" w:lineRule="exact"/>
              <w:rPr>
                <w:rFonts w:cs="Arial"/>
              </w:rPr>
            </w:pPr>
            <w:r w:rsidRPr="22DC9613">
              <w:rPr>
                <w:rFonts w:eastAsia="Times New Roman" w:cs="Arial"/>
                <w:color w:val="000000" w:themeColor="text1"/>
                <w:lang w:eastAsia="en-GB"/>
              </w:rPr>
              <w:t xml:space="preserve">We believe that business is about change and we provide students with opportunities to develop your personal values and beliefs about business practice both locally and in a global context. Students will rigorously examine and defend these values against a framework of ethical </w:t>
            </w:r>
            <w:proofErr w:type="spellStart"/>
            <w:r w:rsidRPr="22DC9613">
              <w:rPr>
                <w:rFonts w:eastAsia="Times New Roman" w:cs="Arial"/>
                <w:color w:val="000000" w:themeColor="text1"/>
                <w:lang w:eastAsia="en-GB"/>
              </w:rPr>
              <w:t>behaviours</w:t>
            </w:r>
            <w:proofErr w:type="spellEnd"/>
            <w:r w:rsidRPr="22DC9613">
              <w:rPr>
                <w:rFonts w:eastAsia="Times New Roman" w:cs="Arial"/>
                <w:color w:val="000000" w:themeColor="text1"/>
                <w:lang w:eastAsia="en-GB"/>
              </w:rPr>
              <w:t xml:space="preserve">. Students will also have the opportunity to consider the ethics of educational research. </w:t>
            </w:r>
          </w:p>
        </w:tc>
      </w:tr>
    </w:tbl>
    <w:p w14:paraId="149B9158" w14:textId="085DB34E" w:rsidR="00CB2C97" w:rsidRPr="00C540AE" w:rsidRDefault="00CB2C97" w:rsidP="22DC9613">
      <w:pPr>
        <w:rPr>
          <w:lang w:val="en-GB"/>
        </w:rPr>
      </w:pPr>
      <w:r w:rsidRPr="00C540AE">
        <w:rPr>
          <w:rFonts w:eastAsia="Times New Roman,Calibri" w:cs="Times New Roman,Calibri"/>
          <w:lang w:val="en-GB"/>
        </w:rPr>
        <w:br w:type="page"/>
      </w:r>
    </w:p>
    <w:p w14:paraId="0B0AABB2" w14:textId="77777777" w:rsidR="002D0C49" w:rsidRDefault="002D0C49" w:rsidP="0062453F">
      <w:pPr>
        <w:rPr>
          <w:bCs/>
          <w:spacing w:val="-3"/>
        </w:rPr>
        <w:sectPr w:rsidR="002D0C49" w:rsidSect="00B6228A">
          <w:headerReference w:type="first" r:id="rId23"/>
          <w:pgSz w:w="12240" w:h="15840"/>
          <w:pgMar w:top="1440" w:right="1440" w:bottom="1440" w:left="1440" w:header="720" w:footer="720" w:gutter="0"/>
          <w:cols w:space="720"/>
          <w:titlePg/>
          <w:docGrid w:linePitch="360"/>
        </w:sectPr>
      </w:pPr>
    </w:p>
    <w:p w14:paraId="336981B0" w14:textId="77777777" w:rsidR="003B0086" w:rsidRDefault="4393E4FD" w:rsidP="4393E4FD">
      <w:pPr>
        <w:pStyle w:val="Heading1"/>
        <w:rPr>
          <w:lang w:val="en-GB"/>
        </w:rPr>
      </w:pPr>
      <w:bookmarkStart w:id="9" w:name="_Toc527453823"/>
      <w:r w:rsidRPr="4393E4FD">
        <w:rPr>
          <w:lang w:val="en-GB"/>
        </w:rPr>
        <w:t>Learning Environment</w:t>
      </w:r>
      <w:bookmarkEnd w:id="9"/>
    </w:p>
    <w:p w14:paraId="71A1155A" w14:textId="77777777" w:rsidR="00264C0F" w:rsidRDefault="4393E4FD" w:rsidP="00A619B5">
      <w:pPr>
        <w:pStyle w:val="Heading2"/>
        <w:spacing w:line="276" w:lineRule="auto"/>
        <w:rPr>
          <w:sz w:val="24"/>
          <w:szCs w:val="24"/>
        </w:rPr>
      </w:pPr>
      <w:bookmarkStart w:id="10" w:name="_Toc527453824"/>
      <w:r>
        <w:t>Learning and Teaching Methods</w:t>
      </w:r>
      <w:bookmarkEnd w:id="10"/>
    </w:p>
    <w:p w14:paraId="4BBD046C" w14:textId="78CE48A7" w:rsidR="00264C0F" w:rsidRDefault="4393E4FD" w:rsidP="00A619B5">
      <w:pPr>
        <w:spacing w:line="276" w:lineRule="auto"/>
        <w:rPr>
          <w:b/>
          <w:bCs/>
          <w:sz w:val="24"/>
          <w:szCs w:val="24"/>
        </w:rPr>
      </w:pPr>
      <w:r>
        <w:t>UCW has a Learning and Teaching Strategy for Higher Education, which underpins our approach.</w:t>
      </w:r>
    </w:p>
    <w:p w14:paraId="2D5F7E46" w14:textId="77777777" w:rsidR="00264C0F" w:rsidRPr="00401E79" w:rsidRDefault="22DC9613" w:rsidP="00A619B5">
      <w:pPr>
        <w:spacing w:line="276" w:lineRule="auto"/>
        <w:rPr>
          <w:sz w:val="24"/>
          <w:szCs w:val="24"/>
        </w:rPr>
      </w:pPr>
      <w:r>
        <w:t>We intend that the learning programme should be both stimulating and demanding, and should lead you through progressive stages of development, towards increasingly complex and open-ended tasks, increasingly sophisticated application of intellectual/conceptual and personal (transferable) skills, and increasingly independent study.</w:t>
      </w:r>
      <w:r w:rsidRPr="22DC9613">
        <w:rPr>
          <w:sz w:val="24"/>
          <w:szCs w:val="24"/>
        </w:rPr>
        <w:t xml:space="preserve"> </w:t>
      </w:r>
    </w:p>
    <w:p w14:paraId="437C1181" w14:textId="77777777" w:rsidR="00264C0F" w:rsidRPr="00401E79" w:rsidRDefault="4393E4FD" w:rsidP="00A619B5">
      <w:pPr>
        <w:spacing w:line="276" w:lineRule="auto"/>
        <w:rPr>
          <w:sz w:val="24"/>
          <w:szCs w:val="24"/>
        </w:rPr>
      </w:pPr>
      <w:r>
        <w:t>A variety of learning methods will be used, which might include:</w:t>
      </w:r>
    </w:p>
    <w:p w14:paraId="09B8660C" w14:textId="77777777" w:rsidR="00264C0F" w:rsidRDefault="4393E4FD" w:rsidP="00A619B5">
      <w:pPr>
        <w:pStyle w:val="ListParagraph"/>
        <w:numPr>
          <w:ilvl w:val="0"/>
          <w:numId w:val="13"/>
        </w:numPr>
        <w:spacing w:line="276" w:lineRule="auto"/>
      </w:pPr>
      <w:r>
        <w:t>Lectures</w:t>
      </w:r>
    </w:p>
    <w:p w14:paraId="022F8838" w14:textId="77777777" w:rsidR="00264C0F" w:rsidRPr="00401E79" w:rsidRDefault="4393E4FD" w:rsidP="00A619B5">
      <w:pPr>
        <w:pStyle w:val="ListParagraph"/>
        <w:numPr>
          <w:ilvl w:val="0"/>
          <w:numId w:val="13"/>
        </w:numPr>
        <w:spacing w:line="276" w:lineRule="auto"/>
      </w:pPr>
      <w:r>
        <w:t>Seminars</w:t>
      </w:r>
    </w:p>
    <w:p w14:paraId="7489861C" w14:textId="77777777" w:rsidR="00264C0F" w:rsidRPr="00401E79" w:rsidRDefault="4393E4FD" w:rsidP="00A619B5">
      <w:pPr>
        <w:pStyle w:val="ListParagraph"/>
        <w:numPr>
          <w:ilvl w:val="0"/>
          <w:numId w:val="13"/>
        </w:numPr>
        <w:spacing w:line="276" w:lineRule="auto"/>
      </w:pPr>
      <w:r>
        <w:t>Experiential learning</w:t>
      </w:r>
    </w:p>
    <w:p w14:paraId="5AEAE219" w14:textId="77777777" w:rsidR="00264C0F" w:rsidRPr="00401E79" w:rsidRDefault="4393E4FD" w:rsidP="00A619B5">
      <w:pPr>
        <w:pStyle w:val="ListParagraph"/>
        <w:numPr>
          <w:ilvl w:val="0"/>
          <w:numId w:val="13"/>
        </w:numPr>
        <w:spacing w:line="276" w:lineRule="auto"/>
      </w:pPr>
      <w:r>
        <w:t>Reflective learning</w:t>
      </w:r>
    </w:p>
    <w:p w14:paraId="7FF0C8A6" w14:textId="77777777" w:rsidR="00264C0F" w:rsidRPr="00401E79" w:rsidRDefault="4393E4FD" w:rsidP="00A619B5">
      <w:pPr>
        <w:pStyle w:val="ListParagraph"/>
        <w:numPr>
          <w:ilvl w:val="0"/>
          <w:numId w:val="13"/>
        </w:numPr>
        <w:spacing w:line="276" w:lineRule="auto"/>
      </w:pPr>
      <w:r>
        <w:t>Skills practice</w:t>
      </w:r>
    </w:p>
    <w:p w14:paraId="534E73E7" w14:textId="77777777" w:rsidR="00264C0F" w:rsidRPr="00401E79" w:rsidRDefault="4393E4FD" w:rsidP="00A619B5">
      <w:pPr>
        <w:pStyle w:val="ListParagraph"/>
        <w:numPr>
          <w:ilvl w:val="0"/>
          <w:numId w:val="13"/>
        </w:numPr>
        <w:spacing w:line="276" w:lineRule="auto"/>
      </w:pPr>
      <w:r>
        <w:t>Group work and group discussions</w:t>
      </w:r>
    </w:p>
    <w:p w14:paraId="03C13878" w14:textId="77777777" w:rsidR="00264C0F" w:rsidRDefault="4393E4FD" w:rsidP="00A619B5">
      <w:pPr>
        <w:pStyle w:val="ListParagraph"/>
        <w:numPr>
          <w:ilvl w:val="0"/>
          <w:numId w:val="13"/>
        </w:numPr>
        <w:spacing w:line="276" w:lineRule="auto"/>
      </w:pPr>
      <w:r>
        <w:t>Workshops</w:t>
      </w:r>
    </w:p>
    <w:p w14:paraId="269FF503" w14:textId="77777777" w:rsidR="005F05D4" w:rsidRDefault="4393E4FD" w:rsidP="00A619B5">
      <w:pPr>
        <w:pStyle w:val="ListParagraph"/>
        <w:numPr>
          <w:ilvl w:val="0"/>
          <w:numId w:val="13"/>
        </w:numPr>
        <w:spacing w:line="276" w:lineRule="auto"/>
      </w:pPr>
      <w:r>
        <w:t>Fieldwork</w:t>
      </w:r>
    </w:p>
    <w:p w14:paraId="61874E60" w14:textId="77777777" w:rsidR="005F05D4" w:rsidRPr="00401E79" w:rsidRDefault="4393E4FD" w:rsidP="00A619B5">
      <w:pPr>
        <w:pStyle w:val="ListParagraph"/>
        <w:numPr>
          <w:ilvl w:val="0"/>
          <w:numId w:val="13"/>
        </w:numPr>
        <w:spacing w:line="276" w:lineRule="auto"/>
      </w:pPr>
      <w:r>
        <w:t>Supervised studio/lab-based activity</w:t>
      </w:r>
    </w:p>
    <w:p w14:paraId="1ED6B45C" w14:textId="77777777" w:rsidR="00264C0F" w:rsidRPr="00401E79" w:rsidRDefault="4393E4FD" w:rsidP="00A619B5">
      <w:pPr>
        <w:pStyle w:val="ListParagraph"/>
        <w:numPr>
          <w:ilvl w:val="0"/>
          <w:numId w:val="13"/>
        </w:numPr>
        <w:spacing w:line="276" w:lineRule="auto"/>
      </w:pPr>
      <w:r>
        <w:t>Case studies</w:t>
      </w:r>
    </w:p>
    <w:p w14:paraId="2DD1EE16" w14:textId="77777777" w:rsidR="00264C0F" w:rsidRPr="00401E79" w:rsidRDefault="4393E4FD" w:rsidP="00A619B5">
      <w:pPr>
        <w:pStyle w:val="ListParagraph"/>
        <w:numPr>
          <w:ilvl w:val="0"/>
          <w:numId w:val="13"/>
        </w:numPr>
        <w:spacing w:line="276" w:lineRule="auto"/>
      </w:pPr>
      <w:r>
        <w:t>Student presentations</w:t>
      </w:r>
    </w:p>
    <w:p w14:paraId="69A79277" w14:textId="77777777" w:rsidR="00264C0F" w:rsidRPr="00401E79" w:rsidRDefault="4393E4FD" w:rsidP="00A619B5">
      <w:pPr>
        <w:pStyle w:val="ListParagraph"/>
        <w:numPr>
          <w:ilvl w:val="0"/>
          <w:numId w:val="13"/>
        </w:numPr>
        <w:spacing w:line="276" w:lineRule="auto"/>
      </w:pPr>
      <w:r>
        <w:t>Information and communications technology (ICT) based activities</w:t>
      </w:r>
    </w:p>
    <w:p w14:paraId="5CAABC37" w14:textId="77777777" w:rsidR="00264C0F" w:rsidRPr="00264C0F" w:rsidRDefault="22DC9613" w:rsidP="00A619B5">
      <w:pPr>
        <w:pStyle w:val="ListParagraph"/>
        <w:numPr>
          <w:ilvl w:val="0"/>
          <w:numId w:val="13"/>
        </w:numPr>
        <w:spacing w:line="276" w:lineRule="auto"/>
        <w:rPr>
          <w:sz w:val="24"/>
          <w:szCs w:val="24"/>
        </w:rPr>
      </w:pPr>
      <w:r>
        <w:t>Visiting speakers/expert practitioners will be used during the programme</w:t>
      </w:r>
    </w:p>
    <w:p w14:paraId="1D0373C8" w14:textId="36DEE49E" w:rsidR="00264C0F" w:rsidRDefault="22DC9613" w:rsidP="00A619B5">
      <w:pPr>
        <w:spacing w:line="276" w:lineRule="auto"/>
      </w:pPr>
      <w:r>
        <w:t xml:space="preserve">UCW actively encourages the development of technology enhanced learning and you will find staff </w:t>
      </w:r>
      <w:proofErr w:type="spellStart"/>
      <w:r>
        <w:t>utilising</w:t>
      </w:r>
      <w:proofErr w:type="spellEnd"/>
      <w:r>
        <w:t xml:space="preserve"> new teaching methods to enhance your learning experience.</w:t>
      </w:r>
    </w:p>
    <w:p w14:paraId="287D856B" w14:textId="77777777" w:rsidR="00264C0F" w:rsidRPr="00264C0F" w:rsidRDefault="00264C0F" w:rsidP="00A619B5">
      <w:pPr>
        <w:spacing w:line="276" w:lineRule="auto"/>
        <w:rPr>
          <w:lang w:val="en-GB"/>
        </w:rPr>
      </w:pPr>
    </w:p>
    <w:p w14:paraId="72741177" w14:textId="77777777" w:rsidR="00784887" w:rsidRDefault="4393E4FD" w:rsidP="00A619B5">
      <w:pPr>
        <w:pStyle w:val="Heading2"/>
        <w:spacing w:line="276" w:lineRule="auto"/>
        <w:rPr>
          <w:lang w:val="en-GB"/>
        </w:rPr>
      </w:pPr>
      <w:bookmarkStart w:id="11" w:name="_Toc527453825"/>
      <w:r w:rsidRPr="4393E4FD">
        <w:rPr>
          <w:lang w:val="en-GB"/>
        </w:rPr>
        <w:t>Work-based Learning</w:t>
      </w:r>
      <w:bookmarkEnd w:id="11"/>
    </w:p>
    <w:p w14:paraId="44557CD0" w14:textId="4C839DC6" w:rsidR="000F2D7D" w:rsidRPr="00A619B5" w:rsidRDefault="4393E4FD" w:rsidP="00A619B5">
      <w:pPr>
        <w:spacing w:before="120" w:after="120" w:line="276" w:lineRule="auto"/>
        <w:rPr>
          <w:b/>
          <w:bCs/>
        </w:rPr>
      </w:pPr>
      <w:r w:rsidRPr="4393E4FD">
        <w:rPr>
          <w:lang w:val="en-GB"/>
        </w:rPr>
        <w:t xml:space="preserve">Within the programme you will participate within a range of individual and group activities enabling you to develop an awareness and understanding of contemporary industry skills and graduate requirements / capabilities. Opportunities to demonstrate your capabilities will be provided via formative and summative assessment. Additionally you will have opportunity to participate within group seminars and undertake employer engagement with industry specialists, within the academic setting. On completion of the </w:t>
      </w:r>
      <w:r w:rsidR="00A619B5">
        <w:rPr>
          <w:lang w:val="en-GB"/>
        </w:rPr>
        <w:t>academic programme you will</w:t>
      </w:r>
    </w:p>
    <w:p w14:paraId="1EA2215D" w14:textId="77777777" w:rsidR="000F2D7D" w:rsidRPr="000F2D7D" w:rsidRDefault="000F2D7D" w:rsidP="00A619B5">
      <w:pPr>
        <w:spacing w:line="276" w:lineRule="auto"/>
      </w:pPr>
    </w:p>
    <w:p w14:paraId="4CE6B28B" w14:textId="77777777" w:rsidR="000F2D7D" w:rsidRPr="004E1B46" w:rsidRDefault="4393E4FD" w:rsidP="00A619B5">
      <w:pPr>
        <w:numPr>
          <w:ilvl w:val="0"/>
          <w:numId w:val="19"/>
        </w:numPr>
        <w:spacing w:before="120" w:after="120" w:line="276" w:lineRule="auto"/>
      </w:pPr>
      <w:r>
        <w:t>Have developed personal, interpersonal and transferable skills that can be used in different working environments.</w:t>
      </w:r>
    </w:p>
    <w:p w14:paraId="495C5C75" w14:textId="77777777" w:rsidR="000F2D7D" w:rsidRPr="004E1B46" w:rsidRDefault="4393E4FD" w:rsidP="00A619B5">
      <w:pPr>
        <w:numPr>
          <w:ilvl w:val="0"/>
          <w:numId w:val="19"/>
        </w:numPr>
        <w:spacing w:before="120" w:after="120" w:line="276" w:lineRule="auto"/>
      </w:pPr>
      <w:r>
        <w:t>Have developed a personal style of independent learning.</w:t>
      </w:r>
    </w:p>
    <w:p w14:paraId="7753C5CC" w14:textId="77777777" w:rsidR="000F2D7D" w:rsidRPr="004E1B46" w:rsidRDefault="4393E4FD" w:rsidP="00A619B5">
      <w:pPr>
        <w:numPr>
          <w:ilvl w:val="0"/>
          <w:numId w:val="19"/>
        </w:numPr>
        <w:spacing w:before="120" w:after="120" w:line="276" w:lineRule="auto"/>
      </w:pPr>
      <w:r>
        <w:t>Communicate ideas and initiatives to others and be able to debate relevant issues.</w:t>
      </w:r>
    </w:p>
    <w:p w14:paraId="63D82662" w14:textId="77777777" w:rsidR="000F2D7D" w:rsidRPr="004E1B46" w:rsidRDefault="4393E4FD" w:rsidP="00A619B5">
      <w:pPr>
        <w:numPr>
          <w:ilvl w:val="0"/>
          <w:numId w:val="19"/>
        </w:numPr>
        <w:spacing w:before="120" w:after="120" w:line="276" w:lineRule="auto"/>
      </w:pPr>
      <w:r>
        <w:t>Demonstrate good IT and communication skills.</w:t>
      </w:r>
    </w:p>
    <w:p w14:paraId="7645606E" w14:textId="77777777" w:rsidR="000F2D7D" w:rsidRPr="004E1B46" w:rsidRDefault="4393E4FD" w:rsidP="00A619B5">
      <w:pPr>
        <w:numPr>
          <w:ilvl w:val="0"/>
          <w:numId w:val="19"/>
        </w:numPr>
        <w:spacing w:before="120" w:after="120" w:line="276" w:lineRule="auto"/>
      </w:pPr>
      <w:r>
        <w:t>Be a valued member of a team and work collaboratively with others.</w:t>
      </w:r>
    </w:p>
    <w:p w14:paraId="5E914C34" w14:textId="77777777" w:rsidR="000F2D7D" w:rsidRPr="004E1B46" w:rsidRDefault="4393E4FD" w:rsidP="00A619B5">
      <w:pPr>
        <w:numPr>
          <w:ilvl w:val="0"/>
          <w:numId w:val="19"/>
        </w:numPr>
        <w:spacing w:before="120" w:after="120" w:line="276" w:lineRule="auto"/>
      </w:pPr>
      <w:r>
        <w:t>Manage workload and time effectively.</w:t>
      </w:r>
    </w:p>
    <w:p w14:paraId="072544A1" w14:textId="77777777" w:rsidR="000F2D7D" w:rsidRPr="004E1B46" w:rsidRDefault="4393E4FD" w:rsidP="00A619B5">
      <w:pPr>
        <w:numPr>
          <w:ilvl w:val="0"/>
          <w:numId w:val="19"/>
        </w:numPr>
        <w:spacing w:before="120" w:after="120" w:line="276" w:lineRule="auto"/>
      </w:pPr>
      <w:r>
        <w:t>Have improved self-confidence, self-awareness and reflection on practice.</w:t>
      </w:r>
    </w:p>
    <w:p w14:paraId="3BC690E2" w14:textId="77777777" w:rsidR="000F2D7D" w:rsidRPr="004E1B46" w:rsidRDefault="4393E4FD" w:rsidP="00A619B5">
      <w:pPr>
        <w:numPr>
          <w:ilvl w:val="0"/>
          <w:numId w:val="19"/>
        </w:numPr>
        <w:spacing w:before="120" w:after="120" w:line="276" w:lineRule="auto"/>
      </w:pPr>
      <w:r>
        <w:t xml:space="preserve">Understand the requirement for a career in business, management or sustainability. </w:t>
      </w:r>
    </w:p>
    <w:p w14:paraId="4BB0F103" w14:textId="77777777" w:rsidR="000F2D7D" w:rsidRPr="004E1B46" w:rsidRDefault="4393E4FD" w:rsidP="00A619B5">
      <w:pPr>
        <w:numPr>
          <w:ilvl w:val="0"/>
          <w:numId w:val="19"/>
        </w:numPr>
        <w:spacing w:before="120" w:after="120" w:line="276" w:lineRule="auto"/>
      </w:pPr>
      <w:r>
        <w:t>Development of the concept of global citizenship.</w:t>
      </w:r>
    </w:p>
    <w:p w14:paraId="5E1AE1CB" w14:textId="77777777" w:rsidR="007417D9" w:rsidRDefault="007417D9" w:rsidP="0062453F">
      <w:pPr>
        <w:rPr>
          <w:b/>
          <w:sz w:val="24"/>
          <w:szCs w:val="24"/>
          <w:lang w:val="en-GB"/>
        </w:rPr>
      </w:pPr>
    </w:p>
    <w:p w14:paraId="21CFE202" w14:textId="18A897E3" w:rsidR="00F15F23" w:rsidRPr="004D7103" w:rsidRDefault="4393E4FD" w:rsidP="4393E4FD">
      <w:pPr>
        <w:pStyle w:val="Heading1"/>
        <w:rPr>
          <w:b/>
          <w:bCs/>
          <w:lang w:val="en-GB"/>
        </w:rPr>
      </w:pPr>
      <w:bookmarkStart w:id="12" w:name="_Toc527453826"/>
      <w:r w:rsidRPr="4393E4FD">
        <w:rPr>
          <w:lang w:val="en-GB"/>
        </w:rPr>
        <w:t>How Quality is assured</w:t>
      </w:r>
      <w:bookmarkEnd w:id="12"/>
    </w:p>
    <w:p w14:paraId="3F1E2225" w14:textId="77777777" w:rsidR="0001079F" w:rsidRPr="004D7103" w:rsidRDefault="4393E4FD" w:rsidP="00A619B5">
      <w:pPr>
        <w:pStyle w:val="Heading2"/>
        <w:spacing w:line="276" w:lineRule="auto"/>
        <w:rPr>
          <w:sz w:val="24"/>
          <w:szCs w:val="24"/>
          <w:lang w:val="en-GB"/>
        </w:rPr>
      </w:pPr>
      <w:bookmarkStart w:id="13" w:name="_Toc527453827"/>
      <w:r w:rsidRPr="4393E4FD">
        <w:rPr>
          <w:lang w:val="en-GB"/>
        </w:rPr>
        <w:t>Quality monitoring and evaluation</w:t>
      </w:r>
      <w:bookmarkEnd w:id="13"/>
    </w:p>
    <w:p w14:paraId="0210C0DC" w14:textId="77777777" w:rsidR="0001079F" w:rsidRPr="0001079F" w:rsidRDefault="4393E4FD" w:rsidP="00A619B5">
      <w:pPr>
        <w:spacing w:line="276" w:lineRule="auto"/>
        <w:rPr>
          <w:lang w:val="en-GB"/>
        </w:rPr>
      </w:pPr>
      <w:r w:rsidRPr="4393E4FD">
        <w:rPr>
          <w:lang w:val="en-GB"/>
        </w:rPr>
        <w:t>The programme you are studying was approved by Bath Spa University.  As part of the approval process it was assured that</w:t>
      </w:r>
    </w:p>
    <w:p w14:paraId="57C35C1C" w14:textId="77777777" w:rsidR="0001079F" w:rsidRPr="00DF4828" w:rsidRDefault="4393E4FD" w:rsidP="00A619B5">
      <w:pPr>
        <w:pStyle w:val="ListParagraph"/>
        <w:numPr>
          <w:ilvl w:val="0"/>
          <w:numId w:val="7"/>
        </w:numPr>
        <w:spacing w:line="276" w:lineRule="auto"/>
        <w:rPr>
          <w:color w:val="000000" w:themeColor="text1"/>
          <w:lang w:val="en-GB"/>
        </w:rPr>
      </w:pPr>
      <w:r w:rsidRPr="4393E4FD">
        <w:rPr>
          <w:color w:val="000000" w:themeColor="text1"/>
          <w:lang w:val="en-GB"/>
        </w:rPr>
        <w:t xml:space="preserve">the content of the programme met national benchmark requirements; </w:t>
      </w:r>
    </w:p>
    <w:p w14:paraId="7CB1941C" w14:textId="77777777" w:rsidR="0001079F" w:rsidRPr="00DF4828" w:rsidRDefault="4393E4FD" w:rsidP="00A619B5">
      <w:pPr>
        <w:pStyle w:val="ListParagraph"/>
        <w:numPr>
          <w:ilvl w:val="0"/>
          <w:numId w:val="7"/>
        </w:numPr>
        <w:spacing w:line="276" w:lineRule="auto"/>
        <w:rPr>
          <w:color w:val="000000" w:themeColor="text1"/>
          <w:lang w:val="en-GB"/>
        </w:rPr>
      </w:pPr>
      <w:r w:rsidRPr="4393E4FD">
        <w:rPr>
          <w:color w:val="000000" w:themeColor="text1"/>
          <w:lang w:val="en-GB"/>
        </w:rPr>
        <w:t>the programme met any professional/statutory body requirements; and</w:t>
      </w:r>
    </w:p>
    <w:p w14:paraId="438BE344" w14:textId="77777777" w:rsidR="0001079F" w:rsidRPr="00DF4828" w:rsidRDefault="4393E4FD" w:rsidP="00A619B5">
      <w:pPr>
        <w:pStyle w:val="ListParagraph"/>
        <w:numPr>
          <w:ilvl w:val="0"/>
          <w:numId w:val="7"/>
        </w:numPr>
        <w:spacing w:line="276" w:lineRule="auto"/>
        <w:rPr>
          <w:color w:val="000000" w:themeColor="text1"/>
          <w:lang w:val="en-GB"/>
        </w:rPr>
      </w:pPr>
      <w:proofErr w:type="gramStart"/>
      <w:r w:rsidRPr="4393E4FD">
        <w:rPr>
          <w:color w:val="000000" w:themeColor="text1"/>
          <w:lang w:val="en-GB"/>
        </w:rPr>
        <w:t>the</w:t>
      </w:r>
      <w:proofErr w:type="gramEnd"/>
      <w:r w:rsidRPr="4393E4FD">
        <w:rPr>
          <w:color w:val="000000" w:themeColor="text1"/>
          <w:lang w:val="en-GB"/>
        </w:rPr>
        <w:t xml:space="preserve"> proposal met other internal quality criteria covering a range of issues such as admissions policy, teaching, learning and assessment strategy and student support mechanisms.</w:t>
      </w:r>
    </w:p>
    <w:p w14:paraId="689A9386" w14:textId="77777777" w:rsidR="00C1282C" w:rsidRDefault="4393E4FD" w:rsidP="00A619B5">
      <w:pPr>
        <w:spacing w:line="276" w:lineRule="auto"/>
        <w:rPr>
          <w:b/>
          <w:bCs/>
          <w:lang w:val="en-GB"/>
        </w:rPr>
      </w:pPr>
      <w:r w:rsidRPr="4393E4FD">
        <w:rPr>
          <w:color w:val="000000" w:themeColor="text1"/>
          <w:lang w:val="en-GB"/>
        </w:rPr>
        <w:t xml:space="preserve">This was done through a process of programme approval which involves consulting academic experts including subject specialists from other institutions and industry. </w:t>
      </w:r>
    </w:p>
    <w:p w14:paraId="0D1A6422" w14:textId="77777777" w:rsidR="00C1282C" w:rsidRPr="0001079F" w:rsidRDefault="4393E4FD" w:rsidP="00A619B5">
      <w:pPr>
        <w:pStyle w:val="Heading3"/>
        <w:spacing w:line="276" w:lineRule="auto"/>
        <w:rPr>
          <w:lang w:val="en-GB"/>
        </w:rPr>
      </w:pPr>
      <w:r w:rsidRPr="4393E4FD">
        <w:rPr>
          <w:lang w:val="en-GB"/>
        </w:rPr>
        <w:t>How we monitor the quality of this programme</w:t>
      </w:r>
    </w:p>
    <w:p w14:paraId="488027C5" w14:textId="77777777" w:rsidR="0001079F" w:rsidRDefault="4393E4FD" w:rsidP="00A619B5">
      <w:pPr>
        <w:spacing w:line="276" w:lineRule="auto"/>
        <w:rPr>
          <w:lang w:val="en-GB"/>
        </w:rPr>
      </w:pPr>
      <w:r w:rsidRPr="4393E4FD">
        <w:rPr>
          <w:lang w:val="en-GB"/>
        </w:rPr>
        <w:t>The quality of this programme is monitored each year through evaluating:</w:t>
      </w:r>
    </w:p>
    <w:p w14:paraId="77828BFA" w14:textId="77777777" w:rsidR="00C1282C" w:rsidRPr="00DF4828" w:rsidRDefault="4393E4FD" w:rsidP="00A619B5">
      <w:pPr>
        <w:pStyle w:val="ListParagraph"/>
        <w:numPr>
          <w:ilvl w:val="0"/>
          <w:numId w:val="8"/>
        </w:numPr>
        <w:spacing w:line="276" w:lineRule="auto"/>
        <w:rPr>
          <w:lang w:val="en-GB"/>
        </w:rPr>
      </w:pPr>
      <w:r w:rsidRPr="4393E4FD">
        <w:rPr>
          <w:lang w:val="en-GB"/>
        </w:rPr>
        <w:t xml:space="preserve">external examiner reports (considering quality and standards); </w:t>
      </w:r>
    </w:p>
    <w:p w14:paraId="6640E6BC" w14:textId="77777777" w:rsidR="00C1282C" w:rsidRPr="00DF4828" w:rsidRDefault="4393E4FD" w:rsidP="00A619B5">
      <w:pPr>
        <w:pStyle w:val="ListParagraph"/>
        <w:numPr>
          <w:ilvl w:val="0"/>
          <w:numId w:val="8"/>
        </w:numPr>
        <w:spacing w:line="276" w:lineRule="auto"/>
        <w:rPr>
          <w:lang w:val="en-GB"/>
        </w:rPr>
      </w:pPr>
      <w:r w:rsidRPr="4393E4FD">
        <w:rPr>
          <w:lang w:val="en-GB"/>
        </w:rPr>
        <w:t>statistical information (considering issues such as the pass rate); and</w:t>
      </w:r>
    </w:p>
    <w:p w14:paraId="62E0B04F" w14:textId="77777777" w:rsidR="00C1282C" w:rsidRPr="00DF4828" w:rsidRDefault="4393E4FD" w:rsidP="00A619B5">
      <w:pPr>
        <w:pStyle w:val="ListParagraph"/>
        <w:numPr>
          <w:ilvl w:val="0"/>
          <w:numId w:val="8"/>
        </w:numPr>
        <w:spacing w:line="276" w:lineRule="auto"/>
        <w:rPr>
          <w:lang w:val="en-GB"/>
        </w:rPr>
      </w:pPr>
      <w:proofErr w:type="gramStart"/>
      <w:r w:rsidRPr="4393E4FD">
        <w:rPr>
          <w:lang w:val="en-GB"/>
        </w:rPr>
        <w:t>student</w:t>
      </w:r>
      <w:proofErr w:type="gramEnd"/>
      <w:r w:rsidRPr="4393E4FD">
        <w:rPr>
          <w:lang w:val="en-GB"/>
        </w:rPr>
        <w:t xml:space="preserve"> feedback including the National Student Survey (NSS).</w:t>
      </w:r>
    </w:p>
    <w:p w14:paraId="60D8A3C2" w14:textId="77777777" w:rsidR="00C1282C" w:rsidRPr="00C1282C" w:rsidRDefault="4393E4FD" w:rsidP="00A619B5">
      <w:pPr>
        <w:spacing w:line="276" w:lineRule="auto"/>
        <w:rPr>
          <w:lang w:val="en-GB"/>
        </w:rPr>
      </w:pPr>
      <w:r w:rsidRPr="4393E4FD">
        <w:rPr>
          <w:lang w:val="en-GB"/>
        </w:rPr>
        <w:t>Drawing on this, and other, information programme teams undertake an annual monitoring process, in accordance with the University's quality policy.</w:t>
      </w:r>
    </w:p>
    <w:p w14:paraId="720F3A3E" w14:textId="77777777" w:rsidR="00C1282C" w:rsidRPr="0001079F" w:rsidRDefault="4393E4FD" w:rsidP="00A619B5">
      <w:pPr>
        <w:spacing w:line="276" w:lineRule="auto"/>
        <w:rPr>
          <w:lang w:val="en-GB"/>
        </w:rPr>
      </w:pPr>
      <w:r w:rsidRPr="4393E4FD">
        <w:rPr>
          <w:lang w:val="en-GB"/>
        </w:rPr>
        <w:t xml:space="preserve">Once every six years an in-depth review of the subject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4D3A4486" w14:textId="77777777" w:rsidR="00C1282C" w:rsidRPr="00564EE9" w:rsidRDefault="4393E4FD" w:rsidP="00A619B5">
      <w:pPr>
        <w:pStyle w:val="Heading3"/>
        <w:spacing w:line="276" w:lineRule="auto"/>
        <w:rPr>
          <w:lang w:val="en-GB"/>
        </w:rPr>
      </w:pPr>
      <w:r w:rsidRPr="4393E4FD">
        <w:rPr>
          <w:lang w:val="en-GB"/>
        </w:rPr>
        <w:t>The role of the Programme Committee</w:t>
      </w:r>
    </w:p>
    <w:p w14:paraId="4F63A704" w14:textId="77777777" w:rsidR="00C1282C" w:rsidRPr="00010056" w:rsidRDefault="4393E4FD" w:rsidP="00A619B5">
      <w:pPr>
        <w:spacing w:line="276" w:lineRule="auto"/>
        <w:rPr>
          <w:lang w:val="en-GB"/>
        </w:rPr>
      </w:pPr>
      <w:r w:rsidRPr="4393E4FD">
        <w:rPr>
          <w:lang w:val="en-GB"/>
        </w:rPr>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14:paraId="3D0B123B" w14:textId="77777777" w:rsidR="00F15F23" w:rsidRDefault="4393E4FD" w:rsidP="00A619B5">
      <w:pPr>
        <w:pStyle w:val="Heading2"/>
        <w:spacing w:line="276" w:lineRule="auto"/>
        <w:rPr>
          <w:lang w:val="en-GB"/>
        </w:rPr>
      </w:pPr>
      <w:bookmarkStart w:id="14" w:name="_Toc527453828"/>
      <w:r w:rsidRPr="4393E4FD">
        <w:rPr>
          <w:lang w:val="en-GB"/>
        </w:rPr>
        <w:t>External examiners</w:t>
      </w:r>
      <w:bookmarkEnd w:id="14"/>
    </w:p>
    <w:p w14:paraId="6CC729BD" w14:textId="77777777" w:rsidR="00564EE9" w:rsidRPr="00010056" w:rsidRDefault="4393E4FD" w:rsidP="00A619B5">
      <w:pPr>
        <w:spacing w:line="276" w:lineRule="auto"/>
        <w:rPr>
          <w:color w:val="000000" w:themeColor="text1"/>
          <w:lang w:val="en-GB"/>
        </w:rPr>
      </w:pPr>
      <w:r w:rsidRPr="4393E4FD">
        <w:rPr>
          <w:color w:val="000000" w:themeColor="text1"/>
          <w:lang w:val="en-GB"/>
        </w:rPr>
        <w:t xml:space="preserve">The standard of this programme is monitored by at least one external examiner. External examiners have two primary responsibilities: </w:t>
      </w:r>
    </w:p>
    <w:p w14:paraId="2F991C5D" w14:textId="77777777" w:rsidR="00564EE9" w:rsidRPr="00DF4828" w:rsidRDefault="4393E4FD" w:rsidP="00A619B5">
      <w:pPr>
        <w:pStyle w:val="ListParagraph"/>
        <w:numPr>
          <w:ilvl w:val="0"/>
          <w:numId w:val="9"/>
        </w:numPr>
        <w:spacing w:line="276" w:lineRule="auto"/>
        <w:rPr>
          <w:color w:val="000000" w:themeColor="text1"/>
          <w:lang w:val="en-GB"/>
        </w:rPr>
      </w:pPr>
      <w:r w:rsidRPr="4393E4FD">
        <w:rPr>
          <w:color w:val="000000" w:themeColor="text1"/>
          <w:lang w:val="en-GB"/>
        </w:rPr>
        <w:t>To ensure the standard of the programme; and</w:t>
      </w:r>
    </w:p>
    <w:p w14:paraId="1FE1FA6C" w14:textId="77777777" w:rsidR="00564EE9" w:rsidRPr="00DF4828" w:rsidRDefault="4393E4FD" w:rsidP="00A619B5">
      <w:pPr>
        <w:pStyle w:val="ListParagraph"/>
        <w:numPr>
          <w:ilvl w:val="0"/>
          <w:numId w:val="9"/>
        </w:numPr>
        <w:spacing w:line="276" w:lineRule="auto"/>
        <w:rPr>
          <w:color w:val="000000" w:themeColor="text1"/>
          <w:lang w:val="en-GB"/>
        </w:rPr>
      </w:pPr>
      <w:r w:rsidRPr="4393E4FD">
        <w:rPr>
          <w:color w:val="000000" w:themeColor="text1"/>
          <w:lang w:val="en-GB"/>
        </w:rPr>
        <w:t>To ensure fairness and equity.</w:t>
      </w:r>
      <w:r w:rsidR="47BD8610">
        <w:br/>
      </w:r>
    </w:p>
    <w:p w14:paraId="3B50C485" w14:textId="77777777" w:rsidR="00102C58" w:rsidRPr="000F3BCE" w:rsidRDefault="4393E4FD" w:rsidP="00A619B5">
      <w:pPr>
        <w:spacing w:line="276" w:lineRule="auto"/>
        <w:rPr>
          <w:color w:val="000000" w:themeColor="text1"/>
          <w:sz w:val="24"/>
          <w:szCs w:val="24"/>
          <w:lang w:val="en-GB"/>
        </w:rPr>
      </w:pPr>
      <w:r w:rsidRPr="4393E4FD">
        <w:rPr>
          <w:color w:val="000000" w:themeColor="text1"/>
          <w:lang w:val="en-GB"/>
        </w:rPr>
        <w:t>The external examiner for your programme:</w:t>
      </w:r>
    </w:p>
    <w:tbl>
      <w:tblPr>
        <w:tblStyle w:val="GridTable1Light1"/>
        <w:tblW w:w="9498" w:type="dxa"/>
        <w:tblLook w:val="0620" w:firstRow="1" w:lastRow="0" w:firstColumn="0" w:lastColumn="0" w:noHBand="1" w:noVBand="1"/>
      </w:tblPr>
      <w:tblGrid>
        <w:gridCol w:w="2268"/>
        <w:gridCol w:w="3969"/>
        <w:gridCol w:w="3261"/>
      </w:tblGrid>
      <w:tr w:rsidR="00102C58" w:rsidRPr="000F3BCE" w14:paraId="7E3E9423" w14:textId="77777777" w:rsidTr="22DC9613">
        <w:trPr>
          <w:cnfStyle w:val="100000000000" w:firstRow="1" w:lastRow="0" w:firstColumn="0" w:lastColumn="0" w:oddVBand="0" w:evenVBand="0" w:oddHBand="0" w:evenHBand="0" w:firstRowFirstColumn="0" w:firstRowLastColumn="0" w:lastRowFirstColumn="0" w:lastRowLastColumn="0"/>
        </w:trPr>
        <w:tc>
          <w:tcPr>
            <w:tcW w:w="2268" w:type="dxa"/>
          </w:tcPr>
          <w:p w14:paraId="24900081" w14:textId="77777777" w:rsidR="00102C58" w:rsidRPr="000F3BCE" w:rsidRDefault="22DC9613" w:rsidP="22DC9613">
            <w:pPr>
              <w:rPr>
                <w:color w:val="000000" w:themeColor="text1"/>
                <w:sz w:val="24"/>
                <w:szCs w:val="24"/>
                <w:lang w:val="en-GB"/>
              </w:rPr>
            </w:pPr>
            <w:r w:rsidRPr="22DC9613">
              <w:rPr>
                <w:color w:val="000000" w:themeColor="text1"/>
                <w:sz w:val="24"/>
                <w:szCs w:val="24"/>
                <w:lang w:val="en-GB"/>
              </w:rPr>
              <w:t xml:space="preserve">Name (including prefix e.g. </w:t>
            </w:r>
            <w:proofErr w:type="spellStart"/>
            <w:r w:rsidRPr="22DC9613">
              <w:rPr>
                <w:color w:val="000000" w:themeColor="text1"/>
                <w:sz w:val="24"/>
                <w:szCs w:val="24"/>
                <w:lang w:val="en-GB"/>
              </w:rPr>
              <w:t>Dr.</w:t>
            </w:r>
            <w:proofErr w:type="spellEnd"/>
            <w:r w:rsidRPr="22DC9613">
              <w:rPr>
                <w:color w:val="000000" w:themeColor="text1"/>
                <w:sz w:val="24"/>
                <w:szCs w:val="24"/>
                <w:lang w:val="en-GB"/>
              </w:rPr>
              <w:t>)</w:t>
            </w:r>
          </w:p>
        </w:tc>
        <w:tc>
          <w:tcPr>
            <w:tcW w:w="3969" w:type="dxa"/>
          </w:tcPr>
          <w:p w14:paraId="437014B4" w14:textId="77777777" w:rsidR="00102C58" w:rsidRPr="000F3BCE" w:rsidRDefault="4393E4FD" w:rsidP="4393E4FD">
            <w:pPr>
              <w:rPr>
                <w:color w:val="000000" w:themeColor="text1"/>
                <w:sz w:val="24"/>
                <w:szCs w:val="24"/>
                <w:lang w:val="en-GB"/>
              </w:rPr>
            </w:pPr>
            <w:r w:rsidRPr="4393E4FD">
              <w:rPr>
                <w:color w:val="000000" w:themeColor="text1"/>
                <w:sz w:val="24"/>
                <w:szCs w:val="24"/>
                <w:lang w:val="en-GB"/>
              </w:rPr>
              <w:t>Role in institution</w:t>
            </w:r>
          </w:p>
        </w:tc>
        <w:tc>
          <w:tcPr>
            <w:tcW w:w="3261" w:type="dxa"/>
          </w:tcPr>
          <w:p w14:paraId="3DD70DF0" w14:textId="77777777" w:rsidR="00102C58" w:rsidRPr="000F3BCE" w:rsidRDefault="4393E4FD" w:rsidP="4393E4FD">
            <w:pPr>
              <w:rPr>
                <w:color w:val="000000" w:themeColor="text1"/>
                <w:sz w:val="24"/>
                <w:szCs w:val="24"/>
                <w:lang w:val="en-GB"/>
              </w:rPr>
            </w:pPr>
            <w:r w:rsidRPr="4393E4FD">
              <w:rPr>
                <w:color w:val="000000" w:themeColor="text1"/>
                <w:sz w:val="24"/>
                <w:szCs w:val="24"/>
                <w:lang w:val="en-GB"/>
              </w:rPr>
              <w:t>Name of institution</w:t>
            </w:r>
          </w:p>
        </w:tc>
      </w:tr>
      <w:tr w:rsidR="00215DB4" w14:paraId="701A868B" w14:textId="77777777" w:rsidTr="22DC961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268" w:type="dxa"/>
            <w:hideMark/>
          </w:tcPr>
          <w:p w14:paraId="41C60EC2" w14:textId="77777777" w:rsidR="000F3BCE" w:rsidRPr="000F3BCE" w:rsidRDefault="22DC9613" w:rsidP="22DC9613">
            <w:pPr>
              <w:rPr>
                <w:color w:val="000000" w:themeColor="text1"/>
                <w:lang w:val="en-GB"/>
              </w:rPr>
            </w:pPr>
            <w:r w:rsidRPr="22DC9613">
              <w:rPr>
                <w:color w:val="000000" w:themeColor="text1"/>
                <w:lang w:val="en-GB"/>
              </w:rPr>
              <w:t xml:space="preserve">Dr Josie </w:t>
            </w:r>
            <w:proofErr w:type="spellStart"/>
            <w:r w:rsidRPr="22DC9613">
              <w:rPr>
                <w:color w:val="000000" w:themeColor="text1"/>
                <w:lang w:val="en-GB"/>
              </w:rPr>
              <w:t>Kinge</w:t>
            </w:r>
            <w:proofErr w:type="spellEnd"/>
            <w:r w:rsidRPr="22DC9613">
              <w:rPr>
                <w:color w:val="000000" w:themeColor="text1"/>
                <w:lang w:val="en-GB"/>
              </w:rPr>
              <w:t xml:space="preserve"> </w:t>
            </w:r>
          </w:p>
          <w:p w14:paraId="6630EEAF" w14:textId="77777777" w:rsidR="000F3BCE" w:rsidRPr="000F3BCE" w:rsidRDefault="4393E4FD" w:rsidP="4393E4FD">
            <w:pPr>
              <w:rPr>
                <w:color w:val="000000" w:themeColor="text1"/>
                <w:lang w:val="en-GB"/>
              </w:rPr>
            </w:pPr>
            <w:r w:rsidRPr="4393E4FD">
              <w:rPr>
                <w:color w:val="000000" w:themeColor="text1"/>
                <w:lang w:val="en-GB"/>
              </w:rPr>
              <w:t>(BA, PhD)</w:t>
            </w:r>
          </w:p>
          <w:p w14:paraId="7E4190FA" w14:textId="77777777" w:rsidR="00215DB4" w:rsidRPr="000F3BCE" w:rsidRDefault="00215DB4">
            <w:pPr>
              <w:rPr>
                <w:rFonts w:ascii="Times New Roman" w:hAnsi="Times New Roman"/>
              </w:rPr>
            </w:pPr>
          </w:p>
        </w:tc>
        <w:tc>
          <w:tcPr>
            <w:tcW w:w="3969" w:type="dxa"/>
            <w:hideMark/>
          </w:tcPr>
          <w:p w14:paraId="3463CC1E" w14:textId="77777777" w:rsidR="000F3BCE" w:rsidRPr="000F3BCE" w:rsidRDefault="4393E4FD" w:rsidP="4393E4FD">
            <w:pPr>
              <w:cnfStyle w:val="000000000000" w:firstRow="0" w:lastRow="0" w:firstColumn="0" w:lastColumn="0" w:oddVBand="0" w:evenVBand="0" w:oddHBand="0" w:evenHBand="0" w:firstRowFirstColumn="0" w:firstRowLastColumn="0" w:lastRowFirstColumn="0" w:lastRowLastColumn="0"/>
              <w:rPr>
                <w:color w:val="000000" w:themeColor="text1"/>
              </w:rPr>
            </w:pPr>
            <w:r w:rsidRPr="4393E4FD">
              <w:rPr>
                <w:color w:val="000000" w:themeColor="text1"/>
              </w:rPr>
              <w:t>Course Leader BSc. Business Management - Lecturer- Human Resource Management</w:t>
            </w:r>
          </w:p>
          <w:p w14:paraId="739A7A21" w14:textId="77777777" w:rsidR="00215DB4" w:rsidRPr="000F3BCE" w:rsidRDefault="4393E4FD" w:rsidP="000F3BCE">
            <w:pPr>
              <w:cnfStyle w:val="000000000000" w:firstRow="0" w:lastRow="0" w:firstColumn="0" w:lastColumn="0" w:oddVBand="0" w:evenVBand="0" w:oddHBand="0" w:evenHBand="0" w:firstRowFirstColumn="0" w:firstRowLastColumn="0" w:lastRowFirstColumn="0" w:lastRowLastColumn="0"/>
            </w:pPr>
            <w:r w:rsidRPr="4393E4FD">
              <w:rPr>
                <w:color w:val="000000" w:themeColor="text1"/>
              </w:rPr>
              <w:t>Editorial board: Interdisciplinary Perspectives on Equality and Diversity. An International Journal.</w:t>
            </w:r>
          </w:p>
        </w:tc>
        <w:tc>
          <w:tcPr>
            <w:tcW w:w="3261" w:type="dxa"/>
            <w:hideMark/>
          </w:tcPr>
          <w:p w14:paraId="084C3F06" w14:textId="77777777" w:rsidR="00215DB4" w:rsidRDefault="4393E4FD">
            <w:pPr>
              <w:cnfStyle w:val="000000000000" w:firstRow="0" w:lastRow="0" w:firstColumn="0" w:lastColumn="0" w:oddVBand="0" w:evenVBand="0" w:oddHBand="0" w:evenHBand="0" w:firstRowFirstColumn="0" w:firstRowLastColumn="0" w:lastRowFirstColumn="0" w:lastRowLastColumn="0"/>
            </w:pPr>
            <w:r w:rsidRPr="4393E4FD">
              <w:rPr>
                <w:color w:val="000000" w:themeColor="text1"/>
              </w:rPr>
              <w:t>University of East Anglia </w:t>
            </w:r>
          </w:p>
        </w:tc>
      </w:tr>
    </w:tbl>
    <w:p w14:paraId="44A879A2" w14:textId="77777777" w:rsidR="00995457" w:rsidRDefault="22DC9613" w:rsidP="00A619B5">
      <w:pPr>
        <w:spacing w:line="276" w:lineRule="auto"/>
      </w:pPr>
      <w:r>
        <w:t>As part of their role, external examiners complete an annual report for the University commenting on the learning, teaching and assessment standards of the modules and the programme overall.  The report will highlight areas of good practice and identify areas for development, as well as provide assurance that your programme is of an equable standard to similar HE provision nationally.</w:t>
      </w:r>
    </w:p>
    <w:p w14:paraId="0E4F0E80" w14:textId="77777777" w:rsidR="00995457" w:rsidRPr="00B12BDF" w:rsidRDefault="4393E4FD" w:rsidP="00A619B5">
      <w:pPr>
        <w:spacing w:line="276" w:lineRule="auto"/>
      </w:pPr>
      <w:r>
        <w:t>External examiner reports, and the University’s response, are shared with students.  They are normally discussed at Staff/Student Liaison Committees and made available online, via Moodle.</w:t>
      </w:r>
    </w:p>
    <w:p w14:paraId="1BA7342A" w14:textId="77777777" w:rsidR="00F15F23" w:rsidRPr="006E2E70" w:rsidRDefault="4393E4FD" w:rsidP="00A619B5">
      <w:pPr>
        <w:pStyle w:val="Heading2"/>
        <w:spacing w:line="276" w:lineRule="auto"/>
        <w:rPr>
          <w:lang w:val="en-GB"/>
        </w:rPr>
      </w:pPr>
      <w:bookmarkStart w:id="15" w:name="_Toc527453829"/>
      <w:r w:rsidRPr="4393E4FD">
        <w:rPr>
          <w:lang w:val="en-GB"/>
        </w:rPr>
        <w:t>External references</w:t>
      </w:r>
      <w:bookmarkEnd w:id="15"/>
    </w:p>
    <w:p w14:paraId="7888F6A9" w14:textId="77777777" w:rsidR="00010056" w:rsidRPr="006E2E70" w:rsidRDefault="4393E4FD" w:rsidP="00A619B5">
      <w:pPr>
        <w:spacing w:line="276" w:lineRule="auto"/>
        <w:rPr>
          <w:lang w:val="en-GB"/>
        </w:rPr>
      </w:pPr>
      <w:r w:rsidRPr="4393E4FD">
        <w:rPr>
          <w:lang w:val="en-GB"/>
        </w:rPr>
        <w:t xml:space="preserve">The following methods are used for gaining the views of other interested parties: </w:t>
      </w:r>
    </w:p>
    <w:p w14:paraId="396BB592" w14:textId="77777777" w:rsidR="00010056" w:rsidRPr="003D6CF5" w:rsidRDefault="4393E4FD" w:rsidP="00A619B5">
      <w:pPr>
        <w:pStyle w:val="ListParagraph"/>
        <w:numPr>
          <w:ilvl w:val="0"/>
          <w:numId w:val="12"/>
        </w:numPr>
        <w:spacing w:line="276" w:lineRule="auto"/>
        <w:rPr>
          <w:lang w:val="en-GB"/>
        </w:rPr>
      </w:pPr>
      <w:r w:rsidRPr="4393E4FD">
        <w:rPr>
          <w:lang w:val="en-GB"/>
        </w:rPr>
        <w:t xml:space="preserve">Feedback from former students; </w:t>
      </w:r>
    </w:p>
    <w:p w14:paraId="74216566" w14:textId="77777777" w:rsidR="00010056" w:rsidRDefault="4393E4FD" w:rsidP="00A619B5">
      <w:pPr>
        <w:pStyle w:val="ListParagraph"/>
        <w:numPr>
          <w:ilvl w:val="0"/>
          <w:numId w:val="12"/>
        </w:numPr>
        <w:spacing w:line="276" w:lineRule="auto"/>
        <w:rPr>
          <w:lang w:val="en-GB"/>
        </w:rPr>
      </w:pPr>
      <w:r w:rsidRPr="4393E4FD">
        <w:rPr>
          <w:lang w:val="en-GB"/>
        </w:rPr>
        <w:t>Employers.</w:t>
      </w:r>
    </w:p>
    <w:p w14:paraId="49D7A6D2" w14:textId="5F7C3F94" w:rsidR="002B1C29" w:rsidRDefault="002B1C29" w:rsidP="00A619B5">
      <w:pPr>
        <w:pStyle w:val="Heading1"/>
        <w:numPr>
          <w:ilvl w:val="0"/>
          <w:numId w:val="0"/>
        </w:numPr>
        <w:ind w:left="720"/>
        <w:rPr>
          <w:lang w:val="en-GB"/>
        </w:rPr>
      </w:pPr>
    </w:p>
    <w:p w14:paraId="3C9FFD1D" w14:textId="32437F8C" w:rsidR="004B0ADB" w:rsidRDefault="004B0ADB" w:rsidP="004B0ADB">
      <w:pPr>
        <w:rPr>
          <w:lang w:val="en-GB"/>
        </w:rPr>
      </w:pPr>
    </w:p>
    <w:p w14:paraId="6280E856" w14:textId="623AE5AF" w:rsidR="004B0ADB" w:rsidRDefault="004B0ADB" w:rsidP="004B0ADB">
      <w:pPr>
        <w:rPr>
          <w:lang w:val="en-GB"/>
        </w:rPr>
      </w:pPr>
    </w:p>
    <w:p w14:paraId="088A5B92" w14:textId="23A5FDEA" w:rsidR="004B0ADB" w:rsidRDefault="004B0ADB" w:rsidP="004B0ADB">
      <w:pPr>
        <w:rPr>
          <w:lang w:val="en-GB"/>
        </w:rPr>
      </w:pPr>
    </w:p>
    <w:p w14:paraId="69EA67CE" w14:textId="77777777" w:rsidR="00915382" w:rsidRDefault="00915382" w:rsidP="00915382">
      <w:pPr>
        <w:pStyle w:val="Heading2"/>
        <w:rPr>
          <w:lang w:val="en-GB"/>
        </w:rPr>
        <w:sectPr w:rsidR="00915382" w:rsidSect="00F65D0D">
          <w:headerReference w:type="first" r:id="rId24"/>
          <w:pgSz w:w="12240" w:h="15840"/>
          <w:pgMar w:top="1440" w:right="1440" w:bottom="1440" w:left="1440" w:header="720" w:footer="720" w:gutter="0"/>
          <w:cols w:space="720"/>
          <w:titlePg/>
          <w:docGrid w:linePitch="360"/>
        </w:sectPr>
      </w:pPr>
    </w:p>
    <w:p w14:paraId="609D3DF9" w14:textId="77777777" w:rsidR="00915382" w:rsidRDefault="4393E4FD" w:rsidP="4393E4FD">
      <w:pPr>
        <w:pStyle w:val="Heading1"/>
        <w:rPr>
          <w:lang w:val="en-GB"/>
        </w:rPr>
      </w:pPr>
      <w:bookmarkStart w:id="16" w:name="_Toc527453830"/>
      <w:r w:rsidRPr="4393E4FD">
        <w:rPr>
          <w:lang w:val="en-GB"/>
        </w:rPr>
        <w:t>Module Descriptors</w:t>
      </w:r>
      <w:bookmarkEnd w:id="16"/>
    </w:p>
    <w:p w14:paraId="0B5F6821" w14:textId="77777777" w:rsidR="008B71BC" w:rsidRPr="004E1B46" w:rsidRDefault="4393E4FD" w:rsidP="008B71BC">
      <w:r w:rsidRPr="4393E4FD">
        <w:rPr>
          <w:b/>
          <w:bCs/>
        </w:rPr>
        <w:t>MODULE DESCRIPTORS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60"/>
        <w:gridCol w:w="2309"/>
      </w:tblGrid>
      <w:tr w:rsidR="008B71BC" w:rsidRPr="004E1B46" w14:paraId="54A05474" w14:textId="77777777" w:rsidTr="22DC9613">
        <w:tc>
          <w:tcPr>
            <w:tcW w:w="2628" w:type="dxa"/>
          </w:tcPr>
          <w:p w14:paraId="662A7854" w14:textId="77777777" w:rsidR="008B71BC" w:rsidRPr="004E1B46" w:rsidRDefault="4393E4FD" w:rsidP="008B71BC">
            <w:r>
              <w:t>Code</w:t>
            </w:r>
          </w:p>
        </w:tc>
        <w:tc>
          <w:tcPr>
            <w:tcW w:w="6269" w:type="dxa"/>
            <w:gridSpan w:val="2"/>
          </w:tcPr>
          <w:p w14:paraId="06570D27" w14:textId="77777777" w:rsidR="008B71BC" w:rsidRPr="004E1B46" w:rsidRDefault="4393E4FD" w:rsidP="008B71BC">
            <w:r>
              <w:t>MBMS20D13A</w:t>
            </w:r>
          </w:p>
        </w:tc>
      </w:tr>
      <w:tr w:rsidR="008B71BC" w:rsidRPr="004E1B46" w14:paraId="3AD4959B" w14:textId="77777777" w:rsidTr="22DC9613">
        <w:tc>
          <w:tcPr>
            <w:tcW w:w="2628" w:type="dxa"/>
          </w:tcPr>
          <w:p w14:paraId="25D4C454" w14:textId="77777777" w:rsidR="008B71BC" w:rsidRPr="004E1B46" w:rsidRDefault="4393E4FD" w:rsidP="008B71BC">
            <w:r>
              <w:t>Title</w:t>
            </w:r>
          </w:p>
        </w:tc>
        <w:tc>
          <w:tcPr>
            <w:tcW w:w="6269" w:type="dxa"/>
            <w:gridSpan w:val="2"/>
          </w:tcPr>
          <w:p w14:paraId="6E7C8A5A" w14:textId="77777777" w:rsidR="008B71BC" w:rsidRPr="004E1B46" w:rsidRDefault="4393E4FD" w:rsidP="008B71BC">
            <w:r>
              <w:t>Contemporary Issues in Business</w:t>
            </w:r>
          </w:p>
        </w:tc>
      </w:tr>
      <w:tr w:rsidR="008B71BC" w:rsidRPr="004E1B46" w14:paraId="2D5996D7" w14:textId="77777777" w:rsidTr="22DC9613">
        <w:tc>
          <w:tcPr>
            <w:tcW w:w="2628" w:type="dxa"/>
          </w:tcPr>
          <w:p w14:paraId="087C3F57" w14:textId="77777777" w:rsidR="008B71BC" w:rsidRPr="004E1B46" w:rsidRDefault="4393E4FD" w:rsidP="008B71BC">
            <w:r>
              <w:t>Subject area</w:t>
            </w:r>
          </w:p>
        </w:tc>
        <w:tc>
          <w:tcPr>
            <w:tcW w:w="6269" w:type="dxa"/>
            <w:gridSpan w:val="2"/>
          </w:tcPr>
          <w:p w14:paraId="2196B2E4" w14:textId="77777777" w:rsidR="008B71BC" w:rsidRPr="004E1B46" w:rsidRDefault="4393E4FD" w:rsidP="008B71BC">
            <w:r>
              <w:t>Business Management with Sustainability</w:t>
            </w:r>
          </w:p>
        </w:tc>
      </w:tr>
      <w:tr w:rsidR="008B71BC" w:rsidRPr="004E1B46" w14:paraId="2B889C76" w14:textId="77777777" w:rsidTr="22DC9613">
        <w:tc>
          <w:tcPr>
            <w:tcW w:w="2628" w:type="dxa"/>
          </w:tcPr>
          <w:p w14:paraId="60FC90EB" w14:textId="77777777" w:rsidR="008B71BC" w:rsidRPr="004E1B46" w:rsidRDefault="4393E4FD" w:rsidP="008B71BC">
            <w:r>
              <w:t>Pathway</w:t>
            </w:r>
          </w:p>
        </w:tc>
        <w:tc>
          <w:tcPr>
            <w:tcW w:w="6269" w:type="dxa"/>
            <w:gridSpan w:val="2"/>
          </w:tcPr>
          <w:p w14:paraId="545066E7" w14:textId="77777777" w:rsidR="008B71BC" w:rsidRPr="004E1B46" w:rsidRDefault="4393E4FD" w:rsidP="008B71BC">
            <w:r>
              <w:t>BA (Hons) Business Management with Sustainability</w:t>
            </w:r>
          </w:p>
        </w:tc>
      </w:tr>
      <w:tr w:rsidR="008B71BC" w:rsidRPr="004E1B46" w14:paraId="169055D5" w14:textId="77777777" w:rsidTr="22DC9613">
        <w:tc>
          <w:tcPr>
            <w:tcW w:w="2628" w:type="dxa"/>
          </w:tcPr>
          <w:p w14:paraId="32E72DF7" w14:textId="77777777" w:rsidR="008B71BC" w:rsidRPr="004E1B46" w:rsidRDefault="4393E4FD" w:rsidP="008B71BC">
            <w:r>
              <w:t>Level</w:t>
            </w:r>
          </w:p>
        </w:tc>
        <w:tc>
          <w:tcPr>
            <w:tcW w:w="6269" w:type="dxa"/>
            <w:gridSpan w:val="2"/>
          </w:tcPr>
          <w:p w14:paraId="69DB2110" w14:textId="77777777" w:rsidR="008B71BC" w:rsidRPr="004E1B46" w:rsidRDefault="22DC9613" w:rsidP="008B71BC">
            <w:r>
              <w:t>6</w:t>
            </w:r>
          </w:p>
        </w:tc>
      </w:tr>
      <w:tr w:rsidR="008B71BC" w:rsidRPr="004E1B46" w14:paraId="1C2F26FE" w14:textId="77777777" w:rsidTr="22DC9613">
        <w:trPr>
          <w:trHeight w:val="610"/>
        </w:trPr>
        <w:tc>
          <w:tcPr>
            <w:tcW w:w="2628" w:type="dxa"/>
          </w:tcPr>
          <w:p w14:paraId="3A3978E3" w14:textId="77777777" w:rsidR="008B71BC" w:rsidRPr="004E1B46" w:rsidRDefault="4393E4FD" w:rsidP="008B71BC">
            <w:r>
              <w:t>Credits</w:t>
            </w:r>
          </w:p>
        </w:tc>
        <w:tc>
          <w:tcPr>
            <w:tcW w:w="6269" w:type="dxa"/>
            <w:gridSpan w:val="2"/>
          </w:tcPr>
          <w:p w14:paraId="49DF7242" w14:textId="77777777" w:rsidR="008B71BC" w:rsidRPr="004E1B46" w:rsidRDefault="4393E4FD" w:rsidP="008B71BC">
            <w:r>
              <w:t>20 Credits</w:t>
            </w:r>
          </w:p>
        </w:tc>
      </w:tr>
      <w:tr w:rsidR="008B71BC" w:rsidRPr="004E1B46" w14:paraId="332FD874" w14:textId="77777777" w:rsidTr="22DC9613">
        <w:tc>
          <w:tcPr>
            <w:tcW w:w="2628" w:type="dxa"/>
          </w:tcPr>
          <w:p w14:paraId="57F7B005" w14:textId="77777777" w:rsidR="008B71BC" w:rsidRPr="004E1B46" w:rsidRDefault="4393E4FD" w:rsidP="008B71BC">
            <w:r>
              <w:t>Contact time</w:t>
            </w:r>
          </w:p>
        </w:tc>
        <w:tc>
          <w:tcPr>
            <w:tcW w:w="6269" w:type="dxa"/>
            <w:gridSpan w:val="2"/>
          </w:tcPr>
          <w:p w14:paraId="5428902C" w14:textId="77777777" w:rsidR="008B71BC" w:rsidRPr="004E1B46" w:rsidRDefault="4393E4FD" w:rsidP="008B71BC">
            <w:r>
              <w:t>39 hours</w:t>
            </w:r>
          </w:p>
        </w:tc>
      </w:tr>
      <w:tr w:rsidR="008B71BC" w:rsidRPr="004E1B46" w14:paraId="2E7879F5" w14:textId="77777777" w:rsidTr="22DC9613">
        <w:tc>
          <w:tcPr>
            <w:tcW w:w="2628" w:type="dxa"/>
          </w:tcPr>
          <w:p w14:paraId="4D8FA644" w14:textId="77777777" w:rsidR="008B71BC" w:rsidRPr="004E1B46" w:rsidRDefault="4393E4FD" w:rsidP="008B71BC">
            <w:r>
              <w:t>Pre-requisites</w:t>
            </w:r>
          </w:p>
        </w:tc>
        <w:tc>
          <w:tcPr>
            <w:tcW w:w="6269" w:type="dxa"/>
            <w:gridSpan w:val="2"/>
          </w:tcPr>
          <w:p w14:paraId="1AEA6D86" w14:textId="77777777" w:rsidR="008B71BC" w:rsidRPr="004E1B46" w:rsidRDefault="4393E4FD" w:rsidP="008B71BC">
            <w:r>
              <w:t>Nil</w:t>
            </w:r>
          </w:p>
        </w:tc>
      </w:tr>
      <w:tr w:rsidR="008B71BC" w:rsidRPr="004E1B46" w14:paraId="02121480" w14:textId="77777777" w:rsidTr="22DC9613">
        <w:tc>
          <w:tcPr>
            <w:tcW w:w="2628" w:type="dxa"/>
          </w:tcPr>
          <w:p w14:paraId="5EEB8265" w14:textId="77777777" w:rsidR="008B71BC" w:rsidRPr="004E1B46" w:rsidRDefault="4393E4FD" w:rsidP="008B71BC">
            <w:r>
              <w:t>Acceptable for</w:t>
            </w:r>
          </w:p>
        </w:tc>
        <w:tc>
          <w:tcPr>
            <w:tcW w:w="6269" w:type="dxa"/>
            <w:gridSpan w:val="2"/>
          </w:tcPr>
          <w:p w14:paraId="0BF64718" w14:textId="77777777" w:rsidR="008B71BC" w:rsidRPr="004E1B46" w:rsidRDefault="4393E4FD" w:rsidP="008B71BC">
            <w:r>
              <w:t>BA (Hons) Business Management with Sustainability</w:t>
            </w:r>
          </w:p>
        </w:tc>
      </w:tr>
      <w:tr w:rsidR="008B71BC" w:rsidRPr="004E1B46" w14:paraId="02218F46" w14:textId="77777777" w:rsidTr="22DC9613">
        <w:tc>
          <w:tcPr>
            <w:tcW w:w="2628" w:type="dxa"/>
          </w:tcPr>
          <w:p w14:paraId="0AA92F7F" w14:textId="77777777" w:rsidR="008B71BC" w:rsidRPr="004E1B46" w:rsidRDefault="4393E4FD" w:rsidP="008B71BC">
            <w:r>
              <w:t>Excluded combinations</w:t>
            </w:r>
          </w:p>
        </w:tc>
        <w:tc>
          <w:tcPr>
            <w:tcW w:w="6269" w:type="dxa"/>
            <w:gridSpan w:val="2"/>
          </w:tcPr>
          <w:p w14:paraId="178FC913" w14:textId="77777777" w:rsidR="008B71BC" w:rsidRPr="004E1B46" w:rsidRDefault="4393E4FD" w:rsidP="008B71BC">
            <w:r>
              <w:t>Nil</w:t>
            </w:r>
          </w:p>
        </w:tc>
      </w:tr>
      <w:tr w:rsidR="008B71BC" w:rsidRPr="004E1B46" w14:paraId="5A626EFE" w14:textId="77777777" w:rsidTr="22DC9613">
        <w:tc>
          <w:tcPr>
            <w:tcW w:w="2628" w:type="dxa"/>
          </w:tcPr>
          <w:p w14:paraId="5C822F8E" w14:textId="77777777" w:rsidR="008B71BC" w:rsidRPr="004E1B46" w:rsidRDefault="4393E4FD" w:rsidP="008B71BC">
            <w:r>
              <w:t>Core/Optional</w:t>
            </w:r>
          </w:p>
        </w:tc>
        <w:tc>
          <w:tcPr>
            <w:tcW w:w="6269" w:type="dxa"/>
            <w:gridSpan w:val="2"/>
          </w:tcPr>
          <w:p w14:paraId="096748D9" w14:textId="77777777" w:rsidR="008B71BC" w:rsidRPr="004E1B46" w:rsidRDefault="4393E4FD" w:rsidP="008B71BC">
            <w:r>
              <w:t>Core</w:t>
            </w:r>
          </w:p>
        </w:tc>
      </w:tr>
      <w:tr w:rsidR="008B71BC" w:rsidRPr="004E1B46" w14:paraId="10E13CE3" w14:textId="77777777" w:rsidTr="22DC9613">
        <w:tc>
          <w:tcPr>
            <w:tcW w:w="2628" w:type="dxa"/>
          </w:tcPr>
          <w:p w14:paraId="0D48EF07" w14:textId="77777777" w:rsidR="008B71BC" w:rsidRPr="004E1B46" w:rsidRDefault="4393E4FD" w:rsidP="008B71BC">
            <w:r>
              <w:t>Module Leader</w:t>
            </w:r>
          </w:p>
        </w:tc>
        <w:tc>
          <w:tcPr>
            <w:tcW w:w="6269" w:type="dxa"/>
            <w:gridSpan w:val="2"/>
          </w:tcPr>
          <w:p w14:paraId="42069079" w14:textId="698D090D" w:rsidR="008B71BC" w:rsidRPr="004E1B46" w:rsidRDefault="22DC9613" w:rsidP="4393E4FD">
            <w:pPr>
              <w:spacing w:line="259" w:lineRule="auto"/>
            </w:pPr>
            <w:r>
              <w:t>Jason Hillyerd</w:t>
            </w:r>
          </w:p>
        </w:tc>
      </w:tr>
      <w:tr w:rsidR="008B71BC" w:rsidRPr="004E1B46" w14:paraId="3C265BCE" w14:textId="77777777" w:rsidTr="22DC9613">
        <w:trPr>
          <w:trHeight w:val="364"/>
        </w:trPr>
        <w:tc>
          <w:tcPr>
            <w:tcW w:w="8897" w:type="dxa"/>
            <w:gridSpan w:val="3"/>
            <w:shd w:val="clear" w:color="auto" w:fill="E0E0E0"/>
          </w:tcPr>
          <w:p w14:paraId="2BE99C85" w14:textId="77777777" w:rsidR="008B71BC" w:rsidRPr="004E1B46" w:rsidRDefault="4393E4FD" w:rsidP="008B71BC">
            <w:r>
              <w:t>Description &amp; Aims</w:t>
            </w:r>
          </w:p>
        </w:tc>
      </w:tr>
      <w:tr w:rsidR="008B71BC" w:rsidRPr="004E1B46" w14:paraId="663AD9D0" w14:textId="77777777" w:rsidTr="22DC9613">
        <w:tc>
          <w:tcPr>
            <w:tcW w:w="8897" w:type="dxa"/>
            <w:gridSpan w:val="3"/>
          </w:tcPr>
          <w:p w14:paraId="269CBE3C" w14:textId="77777777" w:rsidR="008B71BC" w:rsidRPr="004E1B46" w:rsidRDefault="22DC9613" w:rsidP="008B71BC">
            <w:r>
              <w:t xml:space="preserve">The aim of this module is to enable students to gain a critical understanding and appreciation of the issues that can have an impact on business and management in the global economy. The module will allow students to explore and assess the impact on </w:t>
            </w:r>
            <w:proofErr w:type="spellStart"/>
            <w:r>
              <w:t>organisations</w:t>
            </w:r>
            <w:proofErr w:type="spellEnd"/>
            <w:r>
              <w:t xml:space="preserve"> operating at the local, national, international and global level. Students will be able to demonstrate understanding of corporate social responsibility, diversity, business innovation and enterprise development.</w:t>
            </w:r>
          </w:p>
        </w:tc>
      </w:tr>
      <w:tr w:rsidR="008B71BC" w:rsidRPr="004E1B46" w14:paraId="2343D06F" w14:textId="77777777" w:rsidTr="22DC9613">
        <w:tc>
          <w:tcPr>
            <w:tcW w:w="8897" w:type="dxa"/>
            <w:gridSpan w:val="3"/>
            <w:shd w:val="clear" w:color="auto" w:fill="E0E0E0"/>
          </w:tcPr>
          <w:p w14:paraId="7AC2EE7B" w14:textId="77777777" w:rsidR="008B71BC" w:rsidRPr="004E1B46" w:rsidRDefault="4393E4FD" w:rsidP="008B71BC">
            <w:r>
              <w:t>Outline Syllabus &amp; Teaching &amp; Learning Methods</w:t>
            </w:r>
          </w:p>
        </w:tc>
      </w:tr>
      <w:tr w:rsidR="008B71BC" w:rsidRPr="004E1B46" w14:paraId="643AD13F" w14:textId="77777777" w:rsidTr="22DC9613">
        <w:tc>
          <w:tcPr>
            <w:tcW w:w="8897" w:type="dxa"/>
            <w:gridSpan w:val="3"/>
          </w:tcPr>
          <w:p w14:paraId="7B9FED97" w14:textId="77777777" w:rsidR="008B71BC" w:rsidRPr="004E1B46" w:rsidRDefault="4393E4FD" w:rsidP="008B71BC">
            <w:r>
              <w:t>Drawing upon previous study, knowledge, skills and experiences, students will be able to apply and critique contemporary management thinking, academic concepts, and business models.</w:t>
            </w:r>
          </w:p>
          <w:p w14:paraId="416AADB2" w14:textId="77777777" w:rsidR="008B71BC" w:rsidRPr="004E1B46" w:rsidRDefault="4393E4FD" w:rsidP="008B71BC">
            <w:r>
              <w:t xml:space="preserve">The syllabus will include:  </w:t>
            </w:r>
          </w:p>
          <w:p w14:paraId="3496589C" w14:textId="77777777" w:rsidR="008B71BC" w:rsidRPr="004E1B46" w:rsidRDefault="22DC9613" w:rsidP="00D748AD">
            <w:pPr>
              <w:numPr>
                <w:ilvl w:val="0"/>
                <w:numId w:val="20"/>
              </w:numPr>
              <w:spacing w:before="120" w:after="120"/>
            </w:pPr>
            <w:proofErr w:type="spellStart"/>
            <w:r>
              <w:t>Globalisation</w:t>
            </w:r>
            <w:proofErr w:type="spellEnd"/>
            <w:r>
              <w:t xml:space="preserve"> and impact </w:t>
            </w:r>
          </w:p>
          <w:p w14:paraId="06D23570" w14:textId="77777777" w:rsidR="008B71BC" w:rsidRPr="004E1B46" w:rsidRDefault="4393E4FD" w:rsidP="00D748AD">
            <w:pPr>
              <w:numPr>
                <w:ilvl w:val="0"/>
                <w:numId w:val="20"/>
              </w:numPr>
              <w:spacing w:before="120" w:after="120"/>
            </w:pPr>
            <w:r>
              <w:t>Environmental issues</w:t>
            </w:r>
          </w:p>
          <w:p w14:paraId="4958B838" w14:textId="77777777" w:rsidR="008B71BC" w:rsidRPr="004E1B46" w:rsidRDefault="4393E4FD" w:rsidP="00D748AD">
            <w:pPr>
              <w:numPr>
                <w:ilvl w:val="0"/>
                <w:numId w:val="20"/>
              </w:numPr>
              <w:spacing w:before="120" w:after="120"/>
            </w:pPr>
            <w:r>
              <w:t>Social change and corporate social responsibility</w:t>
            </w:r>
          </w:p>
          <w:p w14:paraId="6BA00E76" w14:textId="77777777" w:rsidR="008B71BC" w:rsidRPr="004E1B46" w:rsidRDefault="4393E4FD" w:rsidP="00D748AD">
            <w:pPr>
              <w:numPr>
                <w:ilvl w:val="0"/>
                <w:numId w:val="20"/>
              </w:numPr>
              <w:spacing w:before="120" w:after="120"/>
            </w:pPr>
            <w:r>
              <w:t>Impact of new technology on the business operating environment</w:t>
            </w:r>
          </w:p>
          <w:p w14:paraId="7657C810" w14:textId="77777777" w:rsidR="008B71BC" w:rsidRPr="004E1B46" w:rsidRDefault="4393E4FD" w:rsidP="00D748AD">
            <w:pPr>
              <w:numPr>
                <w:ilvl w:val="0"/>
                <w:numId w:val="20"/>
              </w:numPr>
              <w:spacing w:before="120" w:after="120"/>
            </w:pPr>
            <w:r>
              <w:t>New styles of leadership and management within a changing business landscape</w:t>
            </w:r>
          </w:p>
          <w:p w14:paraId="20A3101D" w14:textId="77777777" w:rsidR="008B71BC" w:rsidRPr="004E1B46" w:rsidRDefault="4393E4FD" w:rsidP="00D748AD">
            <w:pPr>
              <w:numPr>
                <w:ilvl w:val="0"/>
                <w:numId w:val="20"/>
              </w:numPr>
              <w:spacing w:before="120" w:after="120"/>
            </w:pPr>
            <w:r>
              <w:t>Business challenges- striving to be different, the growth of niche markets.</w:t>
            </w:r>
          </w:p>
          <w:p w14:paraId="2AADFD95" w14:textId="77777777" w:rsidR="008B71BC" w:rsidRPr="004E1B46" w:rsidRDefault="4393E4FD" w:rsidP="008B71BC">
            <w:r>
              <w:t>The syllabus will facilitate and embed deeper-level critical thinking and understanding of the subject matter covered in the module.</w:t>
            </w:r>
          </w:p>
          <w:p w14:paraId="6FE5F6D2" w14:textId="77777777" w:rsidR="008B71BC" w:rsidRPr="004E1B46" w:rsidRDefault="4393E4FD" w:rsidP="008B71BC">
            <w:r>
              <w:t>The learning methods for this module will consist of formal lectures, group seminars, use of guest speakers and lecturers, and case studies. Students will be expected to undertake independent background research and reading to enhance their understanding of the module.</w:t>
            </w:r>
          </w:p>
        </w:tc>
      </w:tr>
      <w:tr w:rsidR="008B71BC" w:rsidRPr="004E1B46" w14:paraId="7C2857C1" w14:textId="77777777" w:rsidTr="22DC9613">
        <w:tc>
          <w:tcPr>
            <w:tcW w:w="6588" w:type="dxa"/>
            <w:gridSpan w:val="2"/>
            <w:shd w:val="clear" w:color="auto" w:fill="E0E0E0"/>
          </w:tcPr>
          <w:p w14:paraId="3F7A3A93" w14:textId="77777777" w:rsidR="008B71BC" w:rsidRPr="004E1B46" w:rsidRDefault="4393E4FD" w:rsidP="008B71BC">
            <w:r>
              <w:t>Intended Learning Outcomes</w:t>
            </w:r>
          </w:p>
        </w:tc>
        <w:tc>
          <w:tcPr>
            <w:tcW w:w="2309" w:type="dxa"/>
            <w:shd w:val="clear" w:color="auto" w:fill="E0E0E0"/>
          </w:tcPr>
          <w:p w14:paraId="4F25E754" w14:textId="77777777" w:rsidR="008B71BC" w:rsidRPr="004E1B46" w:rsidRDefault="4393E4FD" w:rsidP="008B71BC">
            <w:r>
              <w:t>How assessed*</w:t>
            </w:r>
          </w:p>
        </w:tc>
      </w:tr>
      <w:tr w:rsidR="008B71BC" w:rsidRPr="004E1B46" w14:paraId="7A96FFC6" w14:textId="77777777" w:rsidTr="22DC9613">
        <w:trPr>
          <w:trHeight w:val="1010"/>
        </w:trPr>
        <w:tc>
          <w:tcPr>
            <w:tcW w:w="6588" w:type="dxa"/>
            <w:gridSpan w:val="2"/>
          </w:tcPr>
          <w:p w14:paraId="32BB89F0" w14:textId="77777777" w:rsidR="008B71BC" w:rsidRPr="004E1B46" w:rsidRDefault="4393E4FD" w:rsidP="008B71BC">
            <w:r>
              <w:t>On completing this module students will demonstrate:</w:t>
            </w:r>
          </w:p>
          <w:p w14:paraId="5FA79BB8" w14:textId="77777777" w:rsidR="008B71BC" w:rsidRPr="004E1B46" w:rsidRDefault="22DC9613" w:rsidP="00D748AD">
            <w:pPr>
              <w:numPr>
                <w:ilvl w:val="0"/>
                <w:numId w:val="32"/>
              </w:numPr>
              <w:spacing w:before="120" w:after="120"/>
            </w:pPr>
            <w:r>
              <w:t xml:space="preserve">The ability to assess, </w:t>
            </w:r>
            <w:proofErr w:type="spellStart"/>
            <w:r>
              <w:t>analyse</w:t>
            </w:r>
            <w:proofErr w:type="spellEnd"/>
            <w:r>
              <w:t xml:space="preserve"> and reflect upon the current business environment, identifying potential new developments for a given market.</w:t>
            </w:r>
          </w:p>
          <w:p w14:paraId="3C0DD263" w14:textId="77777777" w:rsidR="008B71BC" w:rsidRPr="004E1B46" w:rsidRDefault="4393E4FD" w:rsidP="00D748AD">
            <w:pPr>
              <w:numPr>
                <w:ilvl w:val="0"/>
                <w:numId w:val="32"/>
              </w:numPr>
              <w:spacing w:before="120" w:after="120"/>
            </w:pPr>
            <w:r>
              <w:t>Capacity to critically examine the importance of new styles of leadership when managing on a local, national and global level.</w:t>
            </w:r>
          </w:p>
          <w:p w14:paraId="794CF30F" w14:textId="77777777" w:rsidR="008B71BC" w:rsidRPr="004E1B46" w:rsidRDefault="4393E4FD" w:rsidP="00D748AD">
            <w:pPr>
              <w:numPr>
                <w:ilvl w:val="0"/>
                <w:numId w:val="32"/>
              </w:numPr>
              <w:spacing w:before="120" w:after="120"/>
            </w:pPr>
            <w:r>
              <w:t>The exploration and understanding of the impact of social, ethical and technological factors upon contemporary business operation practices.</w:t>
            </w:r>
          </w:p>
          <w:p w14:paraId="18157126" w14:textId="77777777" w:rsidR="008B71BC" w:rsidRPr="004E1B46" w:rsidRDefault="4393E4FD" w:rsidP="00D748AD">
            <w:pPr>
              <w:numPr>
                <w:ilvl w:val="0"/>
                <w:numId w:val="32"/>
              </w:numPr>
              <w:spacing w:before="120" w:after="120"/>
            </w:pPr>
            <w:r>
              <w:t>The skill in evaluating the factors that have driven the growth of new and emerging markets whilst assessing their impacts.</w:t>
            </w:r>
          </w:p>
        </w:tc>
        <w:tc>
          <w:tcPr>
            <w:tcW w:w="2309" w:type="dxa"/>
          </w:tcPr>
          <w:p w14:paraId="09A28B76" w14:textId="77777777" w:rsidR="008B71BC" w:rsidRPr="004E1B46" w:rsidRDefault="008B71BC" w:rsidP="008B71BC"/>
          <w:p w14:paraId="3BCCDA60" w14:textId="77777777" w:rsidR="008B71BC" w:rsidRPr="004E1B46" w:rsidRDefault="4393E4FD" w:rsidP="008B71BC">
            <w:r>
              <w:t xml:space="preserve">A, B, </w:t>
            </w:r>
          </w:p>
          <w:p w14:paraId="3CE26AAB" w14:textId="77777777" w:rsidR="00423C9B" w:rsidRDefault="00423C9B" w:rsidP="008B71BC"/>
          <w:p w14:paraId="5522FB23" w14:textId="77777777" w:rsidR="008B71BC" w:rsidRPr="004E1B46" w:rsidRDefault="4393E4FD" w:rsidP="008B71BC">
            <w:r>
              <w:t xml:space="preserve">A, B, C, </w:t>
            </w:r>
          </w:p>
          <w:p w14:paraId="3A093F76" w14:textId="77777777" w:rsidR="00423C9B" w:rsidRDefault="00423C9B" w:rsidP="008B71BC"/>
          <w:p w14:paraId="0FD4723A" w14:textId="77777777" w:rsidR="008B71BC" w:rsidRPr="004E1B46" w:rsidRDefault="4393E4FD" w:rsidP="008B71BC">
            <w:r>
              <w:t xml:space="preserve">A, B, C, </w:t>
            </w:r>
          </w:p>
          <w:p w14:paraId="642EE52C" w14:textId="77777777" w:rsidR="00423C9B" w:rsidRDefault="00423C9B" w:rsidP="008B71BC"/>
          <w:p w14:paraId="761ABB79" w14:textId="77777777" w:rsidR="008B71BC" w:rsidRPr="004E1B46" w:rsidRDefault="4393E4FD" w:rsidP="008B71BC">
            <w:r>
              <w:t xml:space="preserve">A, B, </w:t>
            </w:r>
          </w:p>
        </w:tc>
      </w:tr>
      <w:tr w:rsidR="008B71BC" w:rsidRPr="004E1B46" w14:paraId="4274341F" w14:textId="77777777" w:rsidTr="22DC9613">
        <w:tc>
          <w:tcPr>
            <w:tcW w:w="6588" w:type="dxa"/>
            <w:gridSpan w:val="2"/>
            <w:shd w:val="clear" w:color="auto" w:fill="E0E0E0"/>
          </w:tcPr>
          <w:p w14:paraId="0DDF41A6" w14:textId="77777777" w:rsidR="008B71BC" w:rsidRPr="004E1B46" w:rsidRDefault="4393E4FD" w:rsidP="008B71BC">
            <w:r>
              <w:t>Assessment Scheme</w:t>
            </w:r>
          </w:p>
        </w:tc>
        <w:tc>
          <w:tcPr>
            <w:tcW w:w="2309" w:type="dxa"/>
            <w:shd w:val="clear" w:color="auto" w:fill="E0E0E0"/>
          </w:tcPr>
          <w:p w14:paraId="48E63460" w14:textId="77777777" w:rsidR="008B71BC" w:rsidRPr="004E1B46" w:rsidRDefault="4393E4FD" w:rsidP="008B71BC">
            <w:r>
              <w:t>Weighting %</w:t>
            </w:r>
          </w:p>
        </w:tc>
      </w:tr>
      <w:tr w:rsidR="008B71BC" w:rsidRPr="004E1B46" w14:paraId="3FED777C" w14:textId="77777777" w:rsidTr="22DC9613">
        <w:tc>
          <w:tcPr>
            <w:tcW w:w="6588" w:type="dxa"/>
            <w:gridSpan w:val="2"/>
            <w:shd w:val="clear" w:color="auto" w:fill="FFFFFF" w:themeFill="background1"/>
          </w:tcPr>
          <w:p w14:paraId="7F005CA7" w14:textId="77777777" w:rsidR="008B71BC" w:rsidRPr="004E1B46" w:rsidRDefault="4393E4FD" w:rsidP="00D748AD">
            <w:pPr>
              <w:numPr>
                <w:ilvl w:val="0"/>
                <w:numId w:val="29"/>
              </w:numPr>
              <w:spacing w:before="120" w:after="120"/>
            </w:pPr>
            <w:r>
              <w:t>Formative assessment- local, national and international case studies, small group seminars, class discussion/ debate</w:t>
            </w:r>
          </w:p>
          <w:p w14:paraId="4BEF793D" w14:textId="77777777" w:rsidR="008B71BC" w:rsidRPr="004E1B46" w:rsidRDefault="4393E4FD" w:rsidP="008B71BC">
            <w:r>
              <w:t>Summative Assessment</w:t>
            </w:r>
          </w:p>
          <w:p w14:paraId="3D0AFBB1" w14:textId="77777777" w:rsidR="00423C9B" w:rsidRDefault="4393E4FD" w:rsidP="00D748AD">
            <w:pPr>
              <w:numPr>
                <w:ilvl w:val="0"/>
                <w:numId w:val="29"/>
              </w:numPr>
              <w:spacing w:before="120" w:after="120"/>
            </w:pPr>
            <w:r>
              <w:t>Essay  (3000 words)</w:t>
            </w:r>
          </w:p>
          <w:p w14:paraId="696689AB" w14:textId="77777777" w:rsidR="008B71BC" w:rsidRPr="004E1B46" w:rsidRDefault="4393E4FD" w:rsidP="00D748AD">
            <w:pPr>
              <w:numPr>
                <w:ilvl w:val="0"/>
                <w:numId w:val="29"/>
              </w:numPr>
              <w:spacing w:before="120" w:after="120"/>
            </w:pPr>
            <w:r>
              <w:t>Presentation (2000 words)</w:t>
            </w:r>
          </w:p>
        </w:tc>
        <w:tc>
          <w:tcPr>
            <w:tcW w:w="2309" w:type="dxa"/>
            <w:shd w:val="clear" w:color="auto" w:fill="FFFFFF" w:themeFill="background1"/>
          </w:tcPr>
          <w:p w14:paraId="1DBC5331" w14:textId="77777777" w:rsidR="008B71BC" w:rsidRPr="004E1B46" w:rsidRDefault="008B71BC" w:rsidP="008B71BC"/>
          <w:p w14:paraId="5CD0521F" w14:textId="77777777" w:rsidR="008B71BC" w:rsidRDefault="008B71BC" w:rsidP="008B71BC"/>
          <w:p w14:paraId="3EEB4880" w14:textId="77777777" w:rsidR="008B71BC" w:rsidRDefault="008B71BC" w:rsidP="00423C9B"/>
          <w:p w14:paraId="63493D26" w14:textId="77777777" w:rsidR="00423C9B" w:rsidRDefault="4393E4FD" w:rsidP="00423C9B">
            <w:r>
              <w:t>60%</w:t>
            </w:r>
          </w:p>
          <w:p w14:paraId="0BBBD52B" w14:textId="77777777" w:rsidR="00423C9B" w:rsidRPr="004E1B46" w:rsidRDefault="4393E4FD" w:rsidP="00423C9B">
            <w:r>
              <w:t>40%</w:t>
            </w:r>
          </w:p>
        </w:tc>
      </w:tr>
      <w:tr w:rsidR="008B71BC" w:rsidRPr="004E1B46" w14:paraId="6D57A2D2" w14:textId="77777777" w:rsidTr="22DC9613">
        <w:tc>
          <w:tcPr>
            <w:tcW w:w="8897" w:type="dxa"/>
            <w:gridSpan w:val="3"/>
            <w:shd w:val="clear" w:color="auto" w:fill="E0E0E0"/>
          </w:tcPr>
          <w:p w14:paraId="140DB7FA" w14:textId="77777777" w:rsidR="008B71BC" w:rsidRPr="004E1B46" w:rsidRDefault="4393E4FD" w:rsidP="008B71BC">
            <w:r>
              <w:t>Reading Lists/Key Texts &amp; Websites</w:t>
            </w:r>
          </w:p>
        </w:tc>
      </w:tr>
      <w:tr w:rsidR="008B71BC" w:rsidRPr="004E1B46" w14:paraId="0EC239AC" w14:textId="77777777" w:rsidTr="22DC9613">
        <w:tc>
          <w:tcPr>
            <w:tcW w:w="8897" w:type="dxa"/>
            <w:gridSpan w:val="3"/>
          </w:tcPr>
          <w:p w14:paraId="560E4A8C" w14:textId="77777777" w:rsidR="008B71BC" w:rsidRPr="00423C9B" w:rsidRDefault="4393E4FD" w:rsidP="4393E4FD">
            <w:pPr>
              <w:rPr>
                <w:b/>
                <w:bCs/>
              </w:rPr>
            </w:pPr>
            <w:r w:rsidRPr="4393E4FD">
              <w:rPr>
                <w:b/>
                <w:bCs/>
              </w:rPr>
              <w:t>Key Texts</w:t>
            </w:r>
          </w:p>
          <w:p w14:paraId="7D4ECB3A" w14:textId="77777777" w:rsidR="00BD485D" w:rsidRDefault="22DC9613" w:rsidP="008B71BC">
            <w:proofErr w:type="spellStart"/>
            <w:r>
              <w:t>Aycan</w:t>
            </w:r>
            <w:proofErr w:type="gramStart"/>
            <w:r>
              <w:t>,Z</w:t>
            </w:r>
            <w:proofErr w:type="spellEnd"/>
            <w:proofErr w:type="gramEnd"/>
            <w:r>
              <w:t xml:space="preserve">., </w:t>
            </w:r>
            <w:proofErr w:type="spellStart"/>
            <w:r>
              <w:t>Kanungo</w:t>
            </w:r>
            <w:proofErr w:type="spellEnd"/>
            <w:r>
              <w:t xml:space="preserve">, R.N. and </w:t>
            </w:r>
            <w:proofErr w:type="spellStart"/>
            <w:r>
              <w:t>Mendonca</w:t>
            </w:r>
            <w:proofErr w:type="spellEnd"/>
            <w:r>
              <w:t>, M. (2014) Organizations and Management in Cross-Cultural Context. London: Sage Publications.</w:t>
            </w:r>
          </w:p>
          <w:p w14:paraId="52D75F43" w14:textId="77777777" w:rsidR="008B71BC" w:rsidRPr="004E1B46" w:rsidRDefault="4393E4FD" w:rsidP="008B71BC">
            <w:r>
              <w:t xml:space="preserve">Dicken, P. (2011) </w:t>
            </w:r>
            <w:r w:rsidRPr="4393E4FD">
              <w:rPr>
                <w:i/>
                <w:iCs/>
              </w:rPr>
              <w:t>Global Shift Mapping the Changing Contours of the World Economy</w:t>
            </w:r>
            <w:r>
              <w:t>. 6th Ed. London: Sage.</w:t>
            </w:r>
          </w:p>
          <w:p w14:paraId="2B6E7C76" w14:textId="77777777" w:rsidR="00BD485D" w:rsidRDefault="22DC9613" w:rsidP="008B71BC">
            <w:proofErr w:type="spellStart"/>
            <w:r>
              <w:t>Schedlitzki</w:t>
            </w:r>
            <w:proofErr w:type="spellEnd"/>
            <w:r>
              <w:t xml:space="preserve">, D. and Edwards, G. (2014) </w:t>
            </w:r>
            <w:r w:rsidRPr="22DC9613">
              <w:rPr>
                <w:i/>
                <w:iCs/>
              </w:rPr>
              <w:t>Studying Leadership</w:t>
            </w:r>
            <w:r>
              <w:t>. London: Sage Publications.</w:t>
            </w:r>
          </w:p>
          <w:p w14:paraId="48A97CA7" w14:textId="77777777" w:rsidR="008B71BC" w:rsidRPr="004E1B46" w:rsidRDefault="22DC9613" w:rsidP="008B71BC">
            <w:proofErr w:type="spellStart"/>
            <w:r>
              <w:t>Wetherley</w:t>
            </w:r>
            <w:proofErr w:type="spellEnd"/>
            <w:r>
              <w:t xml:space="preserve">, P. and Otter, D. (2014) </w:t>
            </w:r>
            <w:r w:rsidRPr="22DC9613">
              <w:rPr>
                <w:i/>
                <w:iCs/>
              </w:rPr>
              <w:t xml:space="preserve">The business environment: themes and issues in a </w:t>
            </w:r>
            <w:proofErr w:type="spellStart"/>
            <w:r w:rsidRPr="22DC9613">
              <w:rPr>
                <w:i/>
                <w:iCs/>
              </w:rPr>
              <w:t>globalising</w:t>
            </w:r>
            <w:proofErr w:type="spellEnd"/>
            <w:r w:rsidRPr="22DC9613">
              <w:rPr>
                <w:i/>
                <w:iCs/>
              </w:rPr>
              <w:t xml:space="preserve"> world. </w:t>
            </w:r>
            <w:r>
              <w:t>3</w:t>
            </w:r>
            <w:r w:rsidRPr="22DC9613">
              <w:rPr>
                <w:vertAlign w:val="superscript"/>
              </w:rPr>
              <w:t>rd</w:t>
            </w:r>
            <w:r>
              <w:t xml:space="preserve"> Ed. Oxford: Oxford University Press</w:t>
            </w:r>
          </w:p>
          <w:p w14:paraId="291FFEF1" w14:textId="77777777" w:rsidR="008B71BC" w:rsidRPr="004E1B46" w:rsidRDefault="4393E4FD" w:rsidP="4393E4FD">
            <w:pPr>
              <w:rPr>
                <w:b/>
                <w:bCs/>
              </w:rPr>
            </w:pPr>
            <w:r w:rsidRPr="4393E4FD">
              <w:rPr>
                <w:b/>
                <w:bCs/>
              </w:rPr>
              <w:t>Other Texts</w:t>
            </w:r>
          </w:p>
          <w:p w14:paraId="4B842915" w14:textId="77777777" w:rsidR="008B71BC" w:rsidRPr="004E1B46" w:rsidRDefault="4393E4FD" w:rsidP="008B71BC">
            <w:r>
              <w:t xml:space="preserve">Chandler, D. (2014) </w:t>
            </w:r>
            <w:r w:rsidRPr="4393E4FD">
              <w:rPr>
                <w:i/>
                <w:iCs/>
              </w:rPr>
              <w:t>Strategic Corporate Social Responsibility Stakeholders, Globalization, and Sustainable Value Creation.</w:t>
            </w:r>
            <w:r>
              <w:t> 3</w:t>
            </w:r>
            <w:r w:rsidRPr="4393E4FD">
              <w:rPr>
                <w:vertAlign w:val="superscript"/>
              </w:rPr>
              <w:t>rd</w:t>
            </w:r>
            <w:r>
              <w:t xml:space="preserve"> Ed. London: Sage</w:t>
            </w:r>
            <w:r w:rsidRPr="4393E4FD">
              <w:rPr>
                <w:i/>
                <w:iCs/>
              </w:rPr>
              <w:t>.</w:t>
            </w:r>
          </w:p>
          <w:p w14:paraId="2828FA0D" w14:textId="77777777" w:rsidR="008B71BC" w:rsidRPr="004E1B46" w:rsidRDefault="4393E4FD" w:rsidP="008B71BC">
            <w:r>
              <w:t>Coles, T. and Hall, M. (2008)</w:t>
            </w:r>
            <w:r w:rsidRPr="4393E4FD">
              <w:rPr>
                <w:i/>
                <w:iCs/>
              </w:rPr>
              <w:t xml:space="preserve"> International business and tourism: global issues and contemporary interactions. </w:t>
            </w:r>
            <w:r>
              <w:t>Abingdon: Routledge.</w:t>
            </w:r>
          </w:p>
          <w:p w14:paraId="470D7C05" w14:textId="77777777" w:rsidR="008B71BC" w:rsidRPr="004E1B46" w:rsidRDefault="4393E4FD" w:rsidP="008B71BC">
            <w:r>
              <w:t xml:space="preserve">McCall, J.J. and Desjardin’s, J.R. (2004) </w:t>
            </w:r>
            <w:r w:rsidRPr="4393E4FD">
              <w:rPr>
                <w:i/>
                <w:iCs/>
              </w:rPr>
              <w:t>Contemporary issues in business ethics</w:t>
            </w:r>
            <w:r>
              <w:t>. Belmont: Wadsworth Cengage Learning.</w:t>
            </w:r>
          </w:p>
          <w:p w14:paraId="6B5BA79A" w14:textId="77777777" w:rsidR="008B71BC" w:rsidRPr="004E1B46" w:rsidRDefault="22DC9613" w:rsidP="008B71BC">
            <w:r>
              <w:t xml:space="preserve">Parsons, E. and </w:t>
            </w:r>
            <w:proofErr w:type="spellStart"/>
            <w:r>
              <w:t>Maclaran</w:t>
            </w:r>
            <w:proofErr w:type="spellEnd"/>
            <w:r>
              <w:t xml:space="preserve">, P. (2009) </w:t>
            </w:r>
            <w:r w:rsidRPr="22DC9613">
              <w:rPr>
                <w:i/>
                <w:iCs/>
              </w:rPr>
              <w:t xml:space="preserve">Contemporary issues in marketing and consumer </w:t>
            </w:r>
            <w:proofErr w:type="spellStart"/>
            <w:r w:rsidRPr="22DC9613">
              <w:rPr>
                <w:i/>
                <w:iCs/>
              </w:rPr>
              <w:t>behaviour</w:t>
            </w:r>
            <w:proofErr w:type="spellEnd"/>
            <w:r w:rsidRPr="22DC9613">
              <w:rPr>
                <w:i/>
                <w:iCs/>
              </w:rPr>
              <w:t xml:space="preserve">. </w:t>
            </w:r>
            <w:r>
              <w:t>London: Butterworth Heinemann.</w:t>
            </w:r>
          </w:p>
          <w:p w14:paraId="3639AC57" w14:textId="77777777" w:rsidR="008B71BC" w:rsidRPr="004E1B46" w:rsidRDefault="4393E4FD" w:rsidP="008B71BC">
            <w:r>
              <w:t xml:space="preserve">Johnson, D and Turner, C (2010) </w:t>
            </w:r>
            <w:r w:rsidRPr="4393E4FD">
              <w:rPr>
                <w:i/>
                <w:iCs/>
              </w:rPr>
              <w:t xml:space="preserve">International business themes and issues in the modern global economy. </w:t>
            </w:r>
            <w:r>
              <w:t>Abingdon: Routledge</w:t>
            </w:r>
          </w:p>
          <w:p w14:paraId="5D9566F0" w14:textId="77777777" w:rsidR="008B71BC" w:rsidRPr="00423C9B" w:rsidRDefault="4393E4FD" w:rsidP="4393E4FD">
            <w:pPr>
              <w:rPr>
                <w:b/>
                <w:bCs/>
              </w:rPr>
            </w:pPr>
            <w:r w:rsidRPr="4393E4FD">
              <w:rPr>
                <w:b/>
                <w:bCs/>
              </w:rPr>
              <w:t>Journals/Websites</w:t>
            </w:r>
          </w:p>
          <w:p w14:paraId="479ADD27" w14:textId="77777777" w:rsidR="008B71BC" w:rsidRPr="004E1B46" w:rsidRDefault="004B0ADB" w:rsidP="008B71BC">
            <w:hyperlink r:id="rId25" w:history="1">
              <w:r w:rsidR="008B71BC" w:rsidRPr="004E1B46">
                <w:rPr>
                  <w:rStyle w:val="Hyperlink"/>
                </w:rPr>
                <w:t>http://www.100thoughts.hsbc.co.uk/downloads/HSBC-future-of-business-report.pdf</w:t>
              </w:r>
            </w:hyperlink>
          </w:p>
          <w:p w14:paraId="1B230473" w14:textId="77777777" w:rsidR="008B71BC" w:rsidRPr="004E1B46" w:rsidRDefault="004B0ADB" w:rsidP="008B71BC">
            <w:hyperlink r:id="rId26" w:history="1">
              <w:r w:rsidR="008B71BC" w:rsidRPr="004E1B46">
                <w:rPr>
                  <w:rStyle w:val="Hyperlink"/>
                </w:rPr>
                <w:t>http://www.kpmg.de/docs/expect-unexpected.pdf</w:t>
              </w:r>
            </w:hyperlink>
          </w:p>
          <w:p w14:paraId="296E7D1B" w14:textId="77777777" w:rsidR="008B71BC" w:rsidRPr="004E1B46" w:rsidRDefault="004B0ADB" w:rsidP="008B71BC">
            <w:hyperlink r:id="rId27" w:history="1">
              <w:r w:rsidR="008B71BC" w:rsidRPr="004E1B46">
                <w:rPr>
                  <w:rStyle w:val="Hyperlink"/>
                </w:rPr>
                <w:t>http://www.unprme.org/resource-docs/leadershipinarapidlychangingworld.pdf</w:t>
              </w:r>
            </w:hyperlink>
          </w:p>
        </w:tc>
      </w:tr>
      <w:tr w:rsidR="008B71BC" w:rsidRPr="004E1B46" w14:paraId="2F4B09D3" w14:textId="77777777" w:rsidTr="22DC9613">
        <w:tc>
          <w:tcPr>
            <w:tcW w:w="8897" w:type="dxa"/>
            <w:gridSpan w:val="3"/>
            <w:shd w:val="clear" w:color="auto" w:fill="E0E0E0"/>
          </w:tcPr>
          <w:p w14:paraId="4C2B2C30" w14:textId="77777777" w:rsidR="008B71BC" w:rsidRPr="004E1B46" w:rsidRDefault="4393E4FD" w:rsidP="008B71BC">
            <w:r>
              <w:t>Learning Resources</w:t>
            </w:r>
          </w:p>
        </w:tc>
      </w:tr>
      <w:tr w:rsidR="008B71BC" w:rsidRPr="004E1B46" w14:paraId="23FB7EF5" w14:textId="77777777" w:rsidTr="22DC9613">
        <w:tc>
          <w:tcPr>
            <w:tcW w:w="8897" w:type="dxa"/>
            <w:gridSpan w:val="3"/>
          </w:tcPr>
          <w:p w14:paraId="6CC4BC11" w14:textId="77777777" w:rsidR="008B71BC" w:rsidRPr="004E1B46" w:rsidRDefault="4393E4FD" w:rsidP="008B71BC">
            <w:r>
              <w:t xml:space="preserve">Students must submit all written work in a word-processed format and submit it electronically via ‘Turn-it-In’.  </w:t>
            </w:r>
          </w:p>
          <w:p w14:paraId="526FBEE7" w14:textId="77777777" w:rsidR="008B71BC" w:rsidRPr="004E1B46" w:rsidRDefault="22DC9613" w:rsidP="008B71BC">
            <w:r>
              <w:t xml:space="preserve">All electronic resources will be available along with additional reading on Moodle.  Students can also use HE Library Plus for electronic books and </w:t>
            </w:r>
            <w:proofErr w:type="spellStart"/>
            <w:r>
              <w:t>Ebsco</w:t>
            </w:r>
            <w:proofErr w:type="spellEnd"/>
            <w:r>
              <w:t xml:space="preserve"> Host for extra reading materials. </w:t>
            </w:r>
          </w:p>
        </w:tc>
      </w:tr>
    </w:tbl>
    <w:p w14:paraId="02424B15" w14:textId="77777777" w:rsidR="008B71BC" w:rsidRPr="004E1B46" w:rsidRDefault="008B71BC" w:rsidP="008B71BC"/>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00"/>
        <w:gridCol w:w="2309"/>
      </w:tblGrid>
      <w:tr w:rsidR="008B71BC" w:rsidRPr="004E1B46" w14:paraId="638C94FC" w14:textId="77777777" w:rsidTr="22DC9613">
        <w:tc>
          <w:tcPr>
            <w:tcW w:w="2988" w:type="dxa"/>
          </w:tcPr>
          <w:p w14:paraId="44472272" w14:textId="77777777" w:rsidR="008B71BC" w:rsidRPr="004E1B46" w:rsidRDefault="4393E4FD" w:rsidP="008B71BC">
            <w:r>
              <w:t>Code</w:t>
            </w:r>
          </w:p>
        </w:tc>
        <w:tc>
          <w:tcPr>
            <w:tcW w:w="5909" w:type="dxa"/>
            <w:gridSpan w:val="2"/>
          </w:tcPr>
          <w:p w14:paraId="780143A2" w14:textId="77777777" w:rsidR="008B71BC" w:rsidRPr="004E1B46" w:rsidRDefault="4393E4FD" w:rsidP="008B71BC">
            <w:r>
              <w:t>MBMS40D13B</w:t>
            </w:r>
          </w:p>
        </w:tc>
      </w:tr>
      <w:tr w:rsidR="008B71BC" w:rsidRPr="004E1B46" w14:paraId="5E6C2D1E" w14:textId="77777777" w:rsidTr="22DC9613">
        <w:tc>
          <w:tcPr>
            <w:tcW w:w="2988" w:type="dxa"/>
            <w:tcBorders>
              <w:bottom w:val="single" w:sz="2" w:space="0" w:color="auto"/>
            </w:tcBorders>
          </w:tcPr>
          <w:p w14:paraId="233C808F" w14:textId="77777777" w:rsidR="008B71BC" w:rsidRPr="004E1B46" w:rsidRDefault="4393E4FD" w:rsidP="008B71BC">
            <w:r>
              <w:t>Title</w:t>
            </w:r>
          </w:p>
        </w:tc>
        <w:tc>
          <w:tcPr>
            <w:tcW w:w="5909" w:type="dxa"/>
            <w:gridSpan w:val="2"/>
            <w:tcBorders>
              <w:bottom w:val="single" w:sz="2" w:space="0" w:color="auto"/>
            </w:tcBorders>
          </w:tcPr>
          <w:p w14:paraId="631CAED6" w14:textId="77777777" w:rsidR="008B71BC" w:rsidRPr="004E1B46" w:rsidRDefault="4393E4FD" w:rsidP="008B71BC">
            <w:r>
              <w:t>Project Management</w:t>
            </w:r>
          </w:p>
        </w:tc>
      </w:tr>
      <w:tr w:rsidR="008B71BC" w:rsidRPr="004E1B46" w14:paraId="4E3D8AD0" w14:textId="77777777" w:rsidTr="22DC9613">
        <w:tc>
          <w:tcPr>
            <w:tcW w:w="2988" w:type="dxa"/>
            <w:tcBorders>
              <w:top w:val="single" w:sz="2" w:space="0" w:color="auto"/>
              <w:left w:val="single" w:sz="2" w:space="0" w:color="auto"/>
              <w:bottom w:val="single" w:sz="2" w:space="0" w:color="auto"/>
              <w:right w:val="single" w:sz="2" w:space="0" w:color="auto"/>
            </w:tcBorders>
          </w:tcPr>
          <w:p w14:paraId="770BCEE2" w14:textId="77777777" w:rsidR="008B71BC" w:rsidRPr="004E1B46" w:rsidRDefault="4393E4FD" w:rsidP="008B71BC">
            <w:r>
              <w:t>Subject area</w:t>
            </w:r>
          </w:p>
        </w:tc>
        <w:tc>
          <w:tcPr>
            <w:tcW w:w="5909" w:type="dxa"/>
            <w:gridSpan w:val="2"/>
            <w:tcBorders>
              <w:top w:val="single" w:sz="2" w:space="0" w:color="auto"/>
              <w:left w:val="single" w:sz="2" w:space="0" w:color="auto"/>
              <w:bottom w:val="single" w:sz="2" w:space="0" w:color="auto"/>
              <w:right w:val="single" w:sz="2" w:space="0" w:color="auto"/>
            </w:tcBorders>
          </w:tcPr>
          <w:p w14:paraId="1B0C9F07" w14:textId="77777777" w:rsidR="008B71BC" w:rsidRPr="004E1B46" w:rsidRDefault="4393E4FD" w:rsidP="008B71BC">
            <w:r>
              <w:t>Business Management with Sustainability</w:t>
            </w:r>
          </w:p>
        </w:tc>
      </w:tr>
      <w:tr w:rsidR="008B71BC" w:rsidRPr="004E1B46" w14:paraId="7BDC47C8" w14:textId="77777777" w:rsidTr="22DC9613">
        <w:tc>
          <w:tcPr>
            <w:tcW w:w="2988" w:type="dxa"/>
            <w:tcBorders>
              <w:top w:val="single" w:sz="2" w:space="0" w:color="auto"/>
              <w:left w:val="single" w:sz="2" w:space="0" w:color="auto"/>
              <w:bottom w:val="single" w:sz="2" w:space="0" w:color="auto"/>
              <w:right w:val="single" w:sz="2" w:space="0" w:color="auto"/>
            </w:tcBorders>
          </w:tcPr>
          <w:p w14:paraId="2A031B0A" w14:textId="77777777" w:rsidR="008B71BC" w:rsidRPr="004E1B46" w:rsidRDefault="4393E4FD" w:rsidP="008B71BC">
            <w:r>
              <w:t>Pathway</w:t>
            </w:r>
          </w:p>
        </w:tc>
        <w:tc>
          <w:tcPr>
            <w:tcW w:w="5909" w:type="dxa"/>
            <w:gridSpan w:val="2"/>
            <w:tcBorders>
              <w:top w:val="single" w:sz="2" w:space="0" w:color="auto"/>
              <w:left w:val="single" w:sz="2" w:space="0" w:color="auto"/>
              <w:bottom w:val="single" w:sz="2" w:space="0" w:color="auto"/>
              <w:right w:val="single" w:sz="2" w:space="0" w:color="auto"/>
            </w:tcBorders>
          </w:tcPr>
          <w:p w14:paraId="5431216D" w14:textId="77777777" w:rsidR="008B71BC" w:rsidRPr="004E1B46" w:rsidRDefault="4393E4FD" w:rsidP="008B71BC">
            <w:r>
              <w:t>BA (Hons) Business Management with Sustainability</w:t>
            </w:r>
          </w:p>
        </w:tc>
      </w:tr>
      <w:tr w:rsidR="008B71BC" w:rsidRPr="004E1B46" w14:paraId="5852D3AB" w14:textId="77777777" w:rsidTr="22DC9613">
        <w:tc>
          <w:tcPr>
            <w:tcW w:w="2988" w:type="dxa"/>
            <w:tcBorders>
              <w:top w:val="single" w:sz="2" w:space="0" w:color="auto"/>
              <w:left w:val="single" w:sz="2" w:space="0" w:color="auto"/>
              <w:bottom w:val="single" w:sz="2" w:space="0" w:color="auto"/>
              <w:right w:val="single" w:sz="2" w:space="0" w:color="auto"/>
            </w:tcBorders>
          </w:tcPr>
          <w:p w14:paraId="4CBAC728" w14:textId="77777777" w:rsidR="008B71BC" w:rsidRPr="004E1B46" w:rsidRDefault="4393E4FD" w:rsidP="008B71BC">
            <w:r>
              <w:t>Level</w:t>
            </w:r>
          </w:p>
        </w:tc>
        <w:tc>
          <w:tcPr>
            <w:tcW w:w="5909" w:type="dxa"/>
            <w:gridSpan w:val="2"/>
            <w:tcBorders>
              <w:top w:val="single" w:sz="2" w:space="0" w:color="auto"/>
              <w:left w:val="single" w:sz="2" w:space="0" w:color="auto"/>
              <w:bottom w:val="single" w:sz="2" w:space="0" w:color="auto"/>
              <w:right w:val="single" w:sz="2" w:space="0" w:color="auto"/>
            </w:tcBorders>
          </w:tcPr>
          <w:p w14:paraId="34771AFB" w14:textId="77777777" w:rsidR="008B71BC" w:rsidRPr="004E1B46" w:rsidRDefault="22DC9613" w:rsidP="008B71BC">
            <w:r>
              <w:t>6</w:t>
            </w:r>
          </w:p>
        </w:tc>
      </w:tr>
      <w:tr w:rsidR="008B71BC" w:rsidRPr="004E1B46" w14:paraId="01D52EEF" w14:textId="77777777" w:rsidTr="22DC9613">
        <w:tc>
          <w:tcPr>
            <w:tcW w:w="2988" w:type="dxa"/>
            <w:tcBorders>
              <w:top w:val="single" w:sz="2" w:space="0" w:color="auto"/>
              <w:left w:val="single" w:sz="2" w:space="0" w:color="auto"/>
              <w:bottom w:val="single" w:sz="2" w:space="0" w:color="auto"/>
              <w:right w:val="single" w:sz="2" w:space="0" w:color="auto"/>
            </w:tcBorders>
          </w:tcPr>
          <w:p w14:paraId="7C8F21B5" w14:textId="77777777" w:rsidR="008B71BC" w:rsidRPr="004E1B46" w:rsidRDefault="4393E4FD" w:rsidP="008B71BC">
            <w:r>
              <w:t>Credits</w:t>
            </w:r>
          </w:p>
        </w:tc>
        <w:tc>
          <w:tcPr>
            <w:tcW w:w="5909" w:type="dxa"/>
            <w:gridSpan w:val="2"/>
            <w:tcBorders>
              <w:top w:val="single" w:sz="2" w:space="0" w:color="auto"/>
              <w:left w:val="single" w:sz="2" w:space="0" w:color="auto"/>
              <w:bottom w:val="single" w:sz="2" w:space="0" w:color="auto"/>
              <w:right w:val="single" w:sz="2" w:space="0" w:color="auto"/>
            </w:tcBorders>
          </w:tcPr>
          <w:p w14:paraId="1A0D0DC0" w14:textId="77777777" w:rsidR="008B71BC" w:rsidRPr="004E1B46" w:rsidRDefault="22DC9613" w:rsidP="008B71BC">
            <w:r>
              <w:t>40</w:t>
            </w:r>
          </w:p>
        </w:tc>
      </w:tr>
      <w:tr w:rsidR="008B71BC" w:rsidRPr="004E1B46" w14:paraId="7B44D4D0" w14:textId="77777777" w:rsidTr="22DC9613">
        <w:tc>
          <w:tcPr>
            <w:tcW w:w="2988" w:type="dxa"/>
            <w:tcBorders>
              <w:top w:val="single" w:sz="2" w:space="0" w:color="auto"/>
              <w:left w:val="single" w:sz="2" w:space="0" w:color="auto"/>
              <w:bottom w:val="single" w:sz="2" w:space="0" w:color="auto"/>
              <w:right w:val="single" w:sz="2" w:space="0" w:color="auto"/>
            </w:tcBorders>
          </w:tcPr>
          <w:p w14:paraId="6A76326E" w14:textId="77777777" w:rsidR="008B71BC" w:rsidRPr="004E1B46" w:rsidRDefault="4393E4FD" w:rsidP="008B71BC">
            <w:r>
              <w:t>ECTS*</w:t>
            </w:r>
          </w:p>
        </w:tc>
        <w:tc>
          <w:tcPr>
            <w:tcW w:w="5909" w:type="dxa"/>
            <w:gridSpan w:val="2"/>
            <w:tcBorders>
              <w:top w:val="single" w:sz="2" w:space="0" w:color="auto"/>
              <w:left w:val="single" w:sz="2" w:space="0" w:color="auto"/>
              <w:bottom w:val="single" w:sz="2" w:space="0" w:color="auto"/>
              <w:right w:val="single" w:sz="2" w:space="0" w:color="auto"/>
            </w:tcBorders>
          </w:tcPr>
          <w:p w14:paraId="53799B3A" w14:textId="77777777" w:rsidR="008B71BC" w:rsidRPr="004E1B46" w:rsidRDefault="22DC9613" w:rsidP="008B71BC">
            <w:r>
              <w:t>20</w:t>
            </w:r>
          </w:p>
        </w:tc>
      </w:tr>
      <w:tr w:rsidR="008B71BC" w:rsidRPr="004E1B46" w14:paraId="2F8EF71B" w14:textId="77777777" w:rsidTr="22DC9613">
        <w:tc>
          <w:tcPr>
            <w:tcW w:w="2988" w:type="dxa"/>
            <w:tcBorders>
              <w:top w:val="single" w:sz="2" w:space="0" w:color="auto"/>
              <w:left w:val="single" w:sz="2" w:space="0" w:color="auto"/>
              <w:bottom w:val="single" w:sz="2" w:space="0" w:color="auto"/>
              <w:right w:val="single" w:sz="2" w:space="0" w:color="auto"/>
            </w:tcBorders>
          </w:tcPr>
          <w:p w14:paraId="1AA51A1D" w14:textId="77777777" w:rsidR="008B71BC" w:rsidRPr="004E1B46" w:rsidRDefault="4393E4FD" w:rsidP="008B71BC">
            <w:r>
              <w:t>Contact time</w:t>
            </w:r>
          </w:p>
        </w:tc>
        <w:tc>
          <w:tcPr>
            <w:tcW w:w="5909" w:type="dxa"/>
            <w:gridSpan w:val="2"/>
            <w:tcBorders>
              <w:top w:val="single" w:sz="2" w:space="0" w:color="auto"/>
              <w:left w:val="single" w:sz="2" w:space="0" w:color="auto"/>
              <w:bottom w:val="single" w:sz="2" w:space="0" w:color="auto"/>
              <w:right w:val="single" w:sz="2" w:space="0" w:color="auto"/>
            </w:tcBorders>
          </w:tcPr>
          <w:p w14:paraId="4AE78966" w14:textId="77777777" w:rsidR="008B71BC" w:rsidRPr="004E1B46" w:rsidRDefault="4393E4FD" w:rsidP="008B71BC">
            <w:r>
              <w:t xml:space="preserve"> 78 hours</w:t>
            </w:r>
          </w:p>
        </w:tc>
      </w:tr>
      <w:tr w:rsidR="008B71BC" w:rsidRPr="004E1B46" w14:paraId="6465443C" w14:textId="77777777" w:rsidTr="22DC9613">
        <w:tc>
          <w:tcPr>
            <w:tcW w:w="2988" w:type="dxa"/>
            <w:tcBorders>
              <w:top w:val="single" w:sz="2" w:space="0" w:color="auto"/>
              <w:left w:val="single" w:sz="2" w:space="0" w:color="auto"/>
              <w:bottom w:val="single" w:sz="2" w:space="0" w:color="auto"/>
              <w:right w:val="single" w:sz="2" w:space="0" w:color="auto"/>
            </w:tcBorders>
          </w:tcPr>
          <w:p w14:paraId="1AAA939D" w14:textId="77777777" w:rsidR="008B71BC" w:rsidRPr="004E1B46" w:rsidRDefault="4393E4FD" w:rsidP="008B71BC">
            <w:r>
              <w:t>Acceptable for</w:t>
            </w:r>
          </w:p>
        </w:tc>
        <w:tc>
          <w:tcPr>
            <w:tcW w:w="5909" w:type="dxa"/>
            <w:gridSpan w:val="2"/>
            <w:tcBorders>
              <w:top w:val="single" w:sz="2" w:space="0" w:color="auto"/>
              <w:left w:val="single" w:sz="2" w:space="0" w:color="auto"/>
              <w:bottom w:val="single" w:sz="2" w:space="0" w:color="auto"/>
              <w:right w:val="single" w:sz="2" w:space="0" w:color="auto"/>
            </w:tcBorders>
          </w:tcPr>
          <w:p w14:paraId="1CEDA87B" w14:textId="77777777" w:rsidR="008B71BC" w:rsidRPr="004E1B46" w:rsidRDefault="4393E4FD" w:rsidP="008B71BC">
            <w:r>
              <w:t>BA (Hons) Business Management with Sustainability</w:t>
            </w:r>
          </w:p>
        </w:tc>
      </w:tr>
      <w:tr w:rsidR="008B71BC" w:rsidRPr="004E1B46" w14:paraId="7C9F1CF6" w14:textId="77777777" w:rsidTr="22DC9613">
        <w:tc>
          <w:tcPr>
            <w:tcW w:w="2988" w:type="dxa"/>
            <w:tcBorders>
              <w:top w:val="single" w:sz="2" w:space="0" w:color="auto"/>
            </w:tcBorders>
          </w:tcPr>
          <w:p w14:paraId="1BF78B90" w14:textId="77777777" w:rsidR="008B71BC" w:rsidRPr="004E1B46" w:rsidRDefault="4393E4FD" w:rsidP="008B71BC">
            <w:r>
              <w:t>Excluded combinations</w:t>
            </w:r>
          </w:p>
        </w:tc>
        <w:tc>
          <w:tcPr>
            <w:tcW w:w="5909" w:type="dxa"/>
            <w:gridSpan w:val="2"/>
            <w:tcBorders>
              <w:top w:val="single" w:sz="2" w:space="0" w:color="auto"/>
            </w:tcBorders>
          </w:tcPr>
          <w:p w14:paraId="02B1DE05" w14:textId="77777777" w:rsidR="008B71BC" w:rsidRPr="004E1B46" w:rsidRDefault="4393E4FD" w:rsidP="008B71BC">
            <w:r>
              <w:t>None</w:t>
            </w:r>
          </w:p>
        </w:tc>
      </w:tr>
      <w:tr w:rsidR="008B71BC" w:rsidRPr="004E1B46" w14:paraId="12EA2460" w14:textId="77777777" w:rsidTr="22DC9613">
        <w:tc>
          <w:tcPr>
            <w:tcW w:w="2988" w:type="dxa"/>
            <w:tcBorders>
              <w:bottom w:val="single" w:sz="4" w:space="0" w:color="auto"/>
            </w:tcBorders>
          </w:tcPr>
          <w:p w14:paraId="7F26FD94" w14:textId="77777777" w:rsidR="008B71BC" w:rsidRPr="004E1B46" w:rsidRDefault="4393E4FD" w:rsidP="008B71BC">
            <w:r>
              <w:t>Core/Optional</w:t>
            </w:r>
          </w:p>
        </w:tc>
        <w:tc>
          <w:tcPr>
            <w:tcW w:w="5909" w:type="dxa"/>
            <w:gridSpan w:val="2"/>
            <w:tcBorders>
              <w:bottom w:val="single" w:sz="4" w:space="0" w:color="auto"/>
            </w:tcBorders>
          </w:tcPr>
          <w:p w14:paraId="15DB2369" w14:textId="77777777" w:rsidR="008B71BC" w:rsidRPr="004E1B46" w:rsidRDefault="4393E4FD" w:rsidP="008B71BC">
            <w:r>
              <w:t>Core</w:t>
            </w:r>
          </w:p>
        </w:tc>
      </w:tr>
      <w:tr w:rsidR="008B71BC" w:rsidRPr="004E1B46" w14:paraId="0907CEA0" w14:textId="77777777" w:rsidTr="22DC9613">
        <w:tc>
          <w:tcPr>
            <w:tcW w:w="2988" w:type="dxa"/>
            <w:tcBorders>
              <w:bottom w:val="single" w:sz="4" w:space="0" w:color="auto"/>
            </w:tcBorders>
          </w:tcPr>
          <w:p w14:paraId="3B823750" w14:textId="77777777" w:rsidR="008B71BC" w:rsidRPr="004E1B46" w:rsidRDefault="22DC9613" w:rsidP="008B71BC">
            <w:r>
              <w:t>Module Co-</w:t>
            </w:r>
            <w:proofErr w:type="spellStart"/>
            <w:r>
              <w:t>ordinator</w:t>
            </w:r>
            <w:proofErr w:type="spellEnd"/>
          </w:p>
        </w:tc>
        <w:tc>
          <w:tcPr>
            <w:tcW w:w="5909" w:type="dxa"/>
            <w:gridSpan w:val="2"/>
            <w:tcBorders>
              <w:bottom w:val="single" w:sz="4" w:space="0" w:color="auto"/>
            </w:tcBorders>
          </w:tcPr>
          <w:p w14:paraId="0D90D9FF" w14:textId="050FA846" w:rsidR="008B71BC" w:rsidRPr="004E1B46" w:rsidRDefault="4393E4FD" w:rsidP="4393E4FD">
            <w:pPr>
              <w:spacing w:line="259" w:lineRule="auto"/>
            </w:pPr>
            <w:r>
              <w:t>Dominic Male</w:t>
            </w:r>
          </w:p>
        </w:tc>
      </w:tr>
      <w:tr w:rsidR="008B71BC" w:rsidRPr="004E1B46" w14:paraId="7794A302" w14:textId="77777777" w:rsidTr="22DC9613">
        <w:trPr>
          <w:trHeight w:val="364"/>
        </w:trPr>
        <w:tc>
          <w:tcPr>
            <w:tcW w:w="8897" w:type="dxa"/>
            <w:gridSpan w:val="3"/>
            <w:shd w:val="clear" w:color="auto" w:fill="E0E0E0"/>
          </w:tcPr>
          <w:p w14:paraId="0B8E9271" w14:textId="77777777" w:rsidR="008B71BC" w:rsidRPr="004E1B46" w:rsidRDefault="4393E4FD" w:rsidP="008B71BC">
            <w:r>
              <w:t>Description and Aims</w:t>
            </w:r>
          </w:p>
        </w:tc>
      </w:tr>
      <w:tr w:rsidR="008B71BC" w:rsidRPr="004E1B46" w14:paraId="23BA25D5" w14:textId="77777777" w:rsidTr="22DC9613">
        <w:tc>
          <w:tcPr>
            <w:tcW w:w="8897" w:type="dxa"/>
            <w:gridSpan w:val="3"/>
            <w:tcBorders>
              <w:bottom w:val="single" w:sz="4" w:space="0" w:color="auto"/>
            </w:tcBorders>
          </w:tcPr>
          <w:p w14:paraId="1C3E7924" w14:textId="77777777" w:rsidR="008B71BC" w:rsidRPr="004E1B46" w:rsidRDefault="22DC9613" w:rsidP="008B71BC">
            <w:r>
              <w:t>The aim of the module is to develop a commercial awareness and understanding of the role of project management within the business environment. The module will allow students to develop their skill sets through real time scenarios developing the under pinning knowledge of effective commercial management and project coordination. Students will be expected to demonstrate relevant project management techniques and team working skills with an application of industry-</w:t>
            </w:r>
            <w:proofErr w:type="spellStart"/>
            <w:r>
              <w:t>recognised</w:t>
            </w:r>
            <w:proofErr w:type="spellEnd"/>
            <w:r>
              <w:t xml:space="preserve"> methodologies.</w:t>
            </w:r>
          </w:p>
        </w:tc>
      </w:tr>
      <w:tr w:rsidR="008B71BC" w:rsidRPr="004E1B46" w14:paraId="32FB0BF1" w14:textId="77777777" w:rsidTr="22DC9613">
        <w:tc>
          <w:tcPr>
            <w:tcW w:w="8897" w:type="dxa"/>
            <w:gridSpan w:val="3"/>
            <w:shd w:val="clear" w:color="auto" w:fill="E0E0E0"/>
          </w:tcPr>
          <w:p w14:paraId="374A285B" w14:textId="77777777" w:rsidR="008B71BC" w:rsidRPr="004E1B46" w:rsidRDefault="4393E4FD" w:rsidP="008B71BC">
            <w:r>
              <w:t>Outline Syllabus &amp; Teaching &amp; Learning Methods</w:t>
            </w:r>
          </w:p>
        </w:tc>
      </w:tr>
      <w:tr w:rsidR="008B71BC" w:rsidRPr="004E1B46" w14:paraId="395EFB34" w14:textId="77777777" w:rsidTr="22DC9613">
        <w:tc>
          <w:tcPr>
            <w:tcW w:w="8897" w:type="dxa"/>
            <w:gridSpan w:val="3"/>
            <w:shd w:val="clear" w:color="auto" w:fill="auto"/>
          </w:tcPr>
          <w:p w14:paraId="6405F111" w14:textId="77777777" w:rsidR="008B71BC" w:rsidRPr="004E1B46" w:rsidRDefault="22DC9613" w:rsidP="008B71BC">
            <w:r>
              <w:t xml:space="preserve">The module is designed to incorporate a holistic, integrative approach to this multi-disciplinary subject. The choice of topics and theoretical concepts reflects the dynamics of the project management discipline embracing the current research activity, literature, emerging management theory and concepts, as well as contemporary cross-industrial application and practice. In addition to its focus towards examining conventional wisdom, emerging paradigms of management of projects, and the empirical evidence. This helps students acquire the awareness and understanding of where project management fits within general management processes and other aspects of </w:t>
            </w:r>
            <w:proofErr w:type="spellStart"/>
            <w:r>
              <w:t>organisational</w:t>
            </w:r>
            <w:proofErr w:type="spellEnd"/>
            <w:r>
              <w:t xml:space="preserve"> life. </w:t>
            </w:r>
          </w:p>
          <w:p w14:paraId="52FE152E" w14:textId="77777777" w:rsidR="008B71BC" w:rsidRPr="004E1B46" w:rsidRDefault="4393E4FD" w:rsidP="008B71BC">
            <w:r>
              <w:t>Key syllabus will include:</w:t>
            </w:r>
          </w:p>
          <w:p w14:paraId="787F7726" w14:textId="77777777" w:rsidR="008B71BC" w:rsidRPr="004E1B46" w:rsidRDefault="4393E4FD" w:rsidP="00D748AD">
            <w:pPr>
              <w:numPr>
                <w:ilvl w:val="0"/>
                <w:numId w:val="21"/>
              </w:numPr>
              <w:spacing w:before="120" w:after="120"/>
            </w:pPr>
            <w:r>
              <w:t xml:space="preserve">The application of the Business Case throughout the life-cycle of a project and the responsibilities involved. </w:t>
            </w:r>
          </w:p>
          <w:p w14:paraId="4D0AED28" w14:textId="77777777" w:rsidR="008B71BC" w:rsidRPr="004E1B46" w:rsidRDefault="22DC9613" w:rsidP="00D748AD">
            <w:pPr>
              <w:numPr>
                <w:ilvl w:val="0"/>
                <w:numId w:val="21"/>
              </w:numPr>
              <w:spacing w:before="120" w:after="120"/>
            </w:pPr>
            <w:r>
              <w:t xml:space="preserve">How to identify, </w:t>
            </w:r>
            <w:proofErr w:type="spellStart"/>
            <w:r>
              <w:t>analyse</w:t>
            </w:r>
            <w:proofErr w:type="spellEnd"/>
            <w:r>
              <w:t xml:space="preserve"> and distinguish between appropriate and inappropriate application of the Business Case throughout the life-cycle of a project scenario. </w:t>
            </w:r>
          </w:p>
          <w:p w14:paraId="3738F737" w14:textId="77777777" w:rsidR="008B71BC" w:rsidRPr="004E1B46" w:rsidRDefault="4393E4FD" w:rsidP="00D748AD">
            <w:pPr>
              <w:numPr>
                <w:ilvl w:val="0"/>
                <w:numId w:val="21"/>
              </w:numPr>
              <w:spacing w:before="120" w:after="120"/>
            </w:pPr>
            <w:bookmarkStart w:id="17" w:name="OLE_LINK1"/>
            <w:r>
              <w:t xml:space="preserve">Project management methodology, processes and techniques </w:t>
            </w:r>
          </w:p>
          <w:p w14:paraId="1F70D119" w14:textId="77777777" w:rsidR="008B71BC" w:rsidRPr="004E1B46" w:rsidRDefault="4393E4FD" w:rsidP="00D748AD">
            <w:pPr>
              <w:numPr>
                <w:ilvl w:val="0"/>
                <w:numId w:val="21"/>
              </w:numPr>
              <w:spacing w:before="120" w:after="120"/>
            </w:pPr>
            <w:r>
              <w:t xml:space="preserve">Through analysis how to develop the skills to identify and distinguish between appropriate and inappropriate use of the method/guidance for a given scenario situation </w:t>
            </w:r>
          </w:p>
          <w:p w14:paraId="461276EF" w14:textId="77777777" w:rsidR="008B71BC" w:rsidRPr="004E1B46" w:rsidRDefault="4393E4FD" w:rsidP="00D748AD">
            <w:pPr>
              <w:numPr>
                <w:ilvl w:val="0"/>
                <w:numId w:val="21"/>
              </w:numPr>
              <w:spacing w:before="120" w:after="120"/>
            </w:pPr>
            <w:r>
              <w:t xml:space="preserve">The concept of project life cycle </w:t>
            </w:r>
          </w:p>
          <w:p w14:paraId="4D699A45" w14:textId="77777777" w:rsidR="008B71BC" w:rsidRPr="004E1B46" w:rsidRDefault="4393E4FD" w:rsidP="00D748AD">
            <w:pPr>
              <w:numPr>
                <w:ilvl w:val="0"/>
                <w:numId w:val="21"/>
              </w:numPr>
              <w:spacing w:before="120" w:after="120"/>
            </w:pPr>
            <w:r>
              <w:t xml:space="preserve">Development of communication and presentation skills combined with reflective practice. </w:t>
            </w:r>
            <w:bookmarkEnd w:id="17"/>
          </w:p>
          <w:p w14:paraId="67503509" w14:textId="77777777" w:rsidR="008B71BC" w:rsidRPr="004E1B46" w:rsidRDefault="4393E4FD" w:rsidP="008B71BC">
            <w:r>
              <w:t xml:space="preserve">Learning methods will include lectures, seminars, guest speakers and case studies, which will support the module, key learning outcomes and assessment criteria. Seminars will focus on the key themes and issues identified in the outline syllabus. </w:t>
            </w:r>
          </w:p>
          <w:p w14:paraId="0B0F90A9" w14:textId="77777777" w:rsidR="008B71BC" w:rsidRPr="004E1B46" w:rsidRDefault="4393E4FD" w:rsidP="008B71BC">
            <w:r>
              <w:t xml:space="preserve">Comprehensive materials that support the module are on Moodle in order to facilitate an effective learning experience both in the classroom and through individual student reflection. </w:t>
            </w:r>
          </w:p>
          <w:p w14:paraId="6F2D5691" w14:textId="77777777" w:rsidR="008B71BC" w:rsidRPr="004E1B46" w:rsidRDefault="4393E4FD" w:rsidP="008B71BC">
            <w:r>
              <w:t>The coursework provides each student with the experience of working on and managing a “real-time” project where they are required to critically evaluate the project performance. The report is based on a topic relevant to project management theory and practice.</w:t>
            </w:r>
          </w:p>
        </w:tc>
      </w:tr>
      <w:tr w:rsidR="008B71BC" w:rsidRPr="004E1B46" w14:paraId="17B56A11" w14:textId="77777777" w:rsidTr="22DC9613">
        <w:tc>
          <w:tcPr>
            <w:tcW w:w="6588" w:type="dxa"/>
            <w:gridSpan w:val="2"/>
            <w:tcBorders>
              <w:top w:val="single" w:sz="2" w:space="0" w:color="auto"/>
              <w:left w:val="single" w:sz="2" w:space="0" w:color="auto"/>
              <w:bottom w:val="single" w:sz="2" w:space="0" w:color="auto"/>
              <w:right w:val="single" w:sz="2" w:space="0" w:color="auto"/>
            </w:tcBorders>
            <w:shd w:val="clear" w:color="auto" w:fill="E0E0E0"/>
          </w:tcPr>
          <w:p w14:paraId="0BD7BD8E" w14:textId="77777777" w:rsidR="008B71BC" w:rsidRPr="004E1B46" w:rsidRDefault="4393E4FD" w:rsidP="008B71BC">
            <w:r>
              <w:t>Intended Learning Outcomes</w:t>
            </w:r>
          </w:p>
        </w:tc>
        <w:tc>
          <w:tcPr>
            <w:tcW w:w="2309" w:type="dxa"/>
            <w:tcBorders>
              <w:top w:val="single" w:sz="2" w:space="0" w:color="auto"/>
              <w:left w:val="single" w:sz="2" w:space="0" w:color="auto"/>
              <w:bottom w:val="single" w:sz="2" w:space="0" w:color="auto"/>
              <w:right w:val="single" w:sz="2" w:space="0" w:color="auto"/>
            </w:tcBorders>
            <w:shd w:val="clear" w:color="auto" w:fill="E0E0E0"/>
          </w:tcPr>
          <w:p w14:paraId="6E8FA4E2" w14:textId="77777777" w:rsidR="008B71BC" w:rsidRPr="004E1B46" w:rsidRDefault="4393E4FD" w:rsidP="008B71BC">
            <w:r>
              <w:t>How assessed**</w:t>
            </w:r>
          </w:p>
        </w:tc>
      </w:tr>
      <w:tr w:rsidR="008B71BC" w:rsidRPr="004E1B46" w14:paraId="3F224C15" w14:textId="77777777" w:rsidTr="22DC9613">
        <w:trPr>
          <w:trHeight w:val="634"/>
        </w:trPr>
        <w:tc>
          <w:tcPr>
            <w:tcW w:w="6588" w:type="dxa"/>
            <w:gridSpan w:val="2"/>
            <w:tcBorders>
              <w:top w:val="single" w:sz="2" w:space="0" w:color="auto"/>
              <w:left w:val="single" w:sz="2" w:space="0" w:color="auto"/>
              <w:bottom w:val="single" w:sz="2" w:space="0" w:color="auto"/>
              <w:right w:val="single" w:sz="2" w:space="0" w:color="auto"/>
            </w:tcBorders>
          </w:tcPr>
          <w:p w14:paraId="25B2BA4F" w14:textId="77777777" w:rsidR="008B71BC" w:rsidRPr="004E1B46" w:rsidRDefault="4393E4FD" w:rsidP="008B71BC">
            <w:r>
              <w:t>On completing this module students will demonstrate:</w:t>
            </w:r>
          </w:p>
          <w:p w14:paraId="54A24203" w14:textId="77777777" w:rsidR="008B71BC" w:rsidRPr="004E1B46" w:rsidRDefault="22DC9613" w:rsidP="00D748AD">
            <w:pPr>
              <w:numPr>
                <w:ilvl w:val="0"/>
                <w:numId w:val="30"/>
              </w:numPr>
              <w:spacing w:before="120" w:after="120"/>
            </w:pPr>
            <w:r>
              <w:t xml:space="preserve">The ability to critically evaluate the commercial viability of the proposed business case and demonstrate the ability to critically </w:t>
            </w:r>
            <w:proofErr w:type="spellStart"/>
            <w:r>
              <w:t>analyse</w:t>
            </w:r>
            <w:proofErr w:type="spellEnd"/>
            <w:r>
              <w:t xml:space="preserve"> financial information.</w:t>
            </w:r>
          </w:p>
          <w:p w14:paraId="6FCB5AB5" w14:textId="77777777" w:rsidR="008B71BC" w:rsidRPr="004E1B46" w:rsidRDefault="22DC9613" w:rsidP="00D748AD">
            <w:pPr>
              <w:numPr>
                <w:ilvl w:val="0"/>
                <w:numId w:val="30"/>
              </w:numPr>
              <w:spacing w:before="120" w:after="120"/>
            </w:pPr>
            <w:r>
              <w:t xml:space="preserve">An in-depth understanding of the dynamics of the project management discipline, and its emerging applications in contemporary </w:t>
            </w:r>
            <w:proofErr w:type="spellStart"/>
            <w:r>
              <w:t>organisations</w:t>
            </w:r>
            <w:proofErr w:type="spellEnd"/>
            <w:r>
              <w:t xml:space="preserve">. </w:t>
            </w:r>
          </w:p>
          <w:p w14:paraId="6763C7FD" w14:textId="77777777" w:rsidR="008B71BC" w:rsidRPr="004E1B46" w:rsidRDefault="4393E4FD" w:rsidP="00D748AD">
            <w:pPr>
              <w:numPr>
                <w:ilvl w:val="0"/>
                <w:numId w:val="30"/>
              </w:numPr>
              <w:spacing w:before="120" w:after="120"/>
            </w:pPr>
            <w:r>
              <w:t xml:space="preserve">The application of project management methods and techniques, and critically appraise the applicability of those methods to a variety of project situations. </w:t>
            </w:r>
          </w:p>
          <w:p w14:paraId="79FC2706" w14:textId="77777777" w:rsidR="008B71BC" w:rsidRPr="004E1B46" w:rsidRDefault="22DC9613" w:rsidP="00D748AD">
            <w:pPr>
              <w:numPr>
                <w:ilvl w:val="0"/>
                <w:numId w:val="30"/>
              </w:numPr>
              <w:spacing w:before="120" w:after="120"/>
            </w:pPr>
            <w:r>
              <w:t xml:space="preserve">The ability to critically evaluate projects in a practical context and apply the knowledge, skills and techniques to </w:t>
            </w:r>
            <w:proofErr w:type="spellStart"/>
            <w:r>
              <w:t>analysing</w:t>
            </w:r>
            <w:proofErr w:type="spellEnd"/>
            <w:r>
              <w:t xml:space="preserve"> and solving practical problems typically arising in project situations. </w:t>
            </w:r>
          </w:p>
        </w:tc>
        <w:tc>
          <w:tcPr>
            <w:tcW w:w="2309" w:type="dxa"/>
            <w:tcBorders>
              <w:top w:val="single" w:sz="2" w:space="0" w:color="auto"/>
              <w:left w:val="single" w:sz="2" w:space="0" w:color="auto"/>
              <w:bottom w:val="single" w:sz="2" w:space="0" w:color="auto"/>
              <w:right w:val="single" w:sz="2" w:space="0" w:color="auto"/>
            </w:tcBorders>
          </w:tcPr>
          <w:p w14:paraId="59720385" w14:textId="77777777" w:rsidR="008B71BC" w:rsidRPr="004E1B46" w:rsidRDefault="008B71BC" w:rsidP="008B71BC"/>
          <w:p w14:paraId="05FDE65A" w14:textId="77777777" w:rsidR="008B71BC" w:rsidRPr="004E1B46" w:rsidRDefault="4393E4FD" w:rsidP="008B71BC">
            <w:r>
              <w:t>A, B, D</w:t>
            </w:r>
          </w:p>
          <w:p w14:paraId="787AC6C9" w14:textId="77777777" w:rsidR="008B71BC" w:rsidRPr="004E1B46" w:rsidRDefault="008B71BC" w:rsidP="008B71BC"/>
          <w:p w14:paraId="192900C9" w14:textId="77777777" w:rsidR="008B71BC" w:rsidRPr="004E1B46" w:rsidRDefault="4393E4FD" w:rsidP="008B71BC">
            <w:r>
              <w:t>A, C, D</w:t>
            </w:r>
          </w:p>
          <w:p w14:paraId="550FEAEC" w14:textId="77777777" w:rsidR="008B71BC" w:rsidRPr="004E1B46" w:rsidRDefault="008B71BC" w:rsidP="008B71BC"/>
          <w:p w14:paraId="5EB439A6" w14:textId="77777777" w:rsidR="008B71BC" w:rsidRPr="004E1B46" w:rsidRDefault="4393E4FD" w:rsidP="008B71BC">
            <w:r>
              <w:t>A, C, D</w:t>
            </w:r>
          </w:p>
          <w:p w14:paraId="43146DF2" w14:textId="77777777" w:rsidR="008B71BC" w:rsidRPr="004E1B46" w:rsidRDefault="008B71BC" w:rsidP="008B71BC"/>
          <w:p w14:paraId="01CAB230" w14:textId="77777777" w:rsidR="008B71BC" w:rsidRPr="004E1B46" w:rsidRDefault="008B71BC" w:rsidP="008B71BC"/>
          <w:p w14:paraId="582283AC" w14:textId="77777777" w:rsidR="008B71BC" w:rsidRPr="004E1B46" w:rsidRDefault="4393E4FD" w:rsidP="008B71BC">
            <w:r>
              <w:t>A, C, D</w:t>
            </w:r>
          </w:p>
        </w:tc>
      </w:tr>
      <w:tr w:rsidR="008B71BC" w:rsidRPr="004E1B46" w14:paraId="1A7DECD3" w14:textId="77777777" w:rsidTr="22DC9613">
        <w:tc>
          <w:tcPr>
            <w:tcW w:w="6588" w:type="dxa"/>
            <w:gridSpan w:val="2"/>
            <w:tcBorders>
              <w:top w:val="single" w:sz="2" w:space="0" w:color="auto"/>
              <w:left w:val="single" w:sz="2" w:space="0" w:color="auto"/>
              <w:bottom w:val="single" w:sz="2" w:space="0" w:color="auto"/>
              <w:right w:val="single" w:sz="2" w:space="0" w:color="auto"/>
            </w:tcBorders>
            <w:shd w:val="clear" w:color="auto" w:fill="E0E0E0"/>
          </w:tcPr>
          <w:p w14:paraId="21CD9002" w14:textId="77777777" w:rsidR="008B71BC" w:rsidRPr="004E1B46" w:rsidRDefault="4393E4FD" w:rsidP="008B71BC">
            <w:r>
              <w:t>Assessment Scheme</w:t>
            </w:r>
          </w:p>
        </w:tc>
        <w:tc>
          <w:tcPr>
            <w:tcW w:w="2309" w:type="dxa"/>
            <w:tcBorders>
              <w:top w:val="single" w:sz="2" w:space="0" w:color="auto"/>
              <w:left w:val="single" w:sz="2" w:space="0" w:color="auto"/>
              <w:bottom w:val="single" w:sz="2" w:space="0" w:color="auto"/>
              <w:right w:val="single" w:sz="2" w:space="0" w:color="auto"/>
            </w:tcBorders>
            <w:shd w:val="clear" w:color="auto" w:fill="E0E0E0"/>
          </w:tcPr>
          <w:p w14:paraId="661A500D" w14:textId="77777777" w:rsidR="008B71BC" w:rsidRPr="004E1B46" w:rsidRDefault="4393E4FD" w:rsidP="008B71BC">
            <w:r>
              <w:t>Weighting %</w:t>
            </w:r>
          </w:p>
        </w:tc>
      </w:tr>
      <w:tr w:rsidR="008B71BC" w:rsidRPr="004E1B46" w14:paraId="6B7DE268" w14:textId="77777777" w:rsidTr="22DC9613">
        <w:trPr>
          <w:trHeight w:val="664"/>
        </w:trPr>
        <w:tc>
          <w:tcPr>
            <w:tcW w:w="6588"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6BF315EB" w14:textId="77777777" w:rsidR="008B71BC" w:rsidRPr="004E1B46" w:rsidRDefault="4393E4FD" w:rsidP="00D748AD">
            <w:pPr>
              <w:numPr>
                <w:ilvl w:val="0"/>
                <w:numId w:val="27"/>
              </w:numPr>
              <w:spacing w:before="120" w:after="120"/>
            </w:pPr>
            <w:r>
              <w:t xml:space="preserve">Formative assessment- small group seminars, class discussion/ debate, Milestone Reviews </w:t>
            </w:r>
          </w:p>
          <w:p w14:paraId="679CCC35" w14:textId="77777777" w:rsidR="008B71BC" w:rsidRPr="004E1B46" w:rsidRDefault="4393E4FD" w:rsidP="008B71BC">
            <w:r>
              <w:t>Summative:</w:t>
            </w:r>
          </w:p>
          <w:p w14:paraId="05530691" w14:textId="77777777" w:rsidR="008B71BC" w:rsidRPr="004E1B46" w:rsidRDefault="4393E4FD" w:rsidP="00D748AD">
            <w:pPr>
              <w:numPr>
                <w:ilvl w:val="0"/>
                <w:numId w:val="27"/>
              </w:numPr>
              <w:spacing w:before="120" w:after="120"/>
            </w:pPr>
            <w:r>
              <w:t>Academic Poster  (1500 words)</w:t>
            </w:r>
          </w:p>
          <w:p w14:paraId="5D2F9F13" w14:textId="77777777" w:rsidR="008B71BC" w:rsidRPr="004E1B46" w:rsidRDefault="4393E4FD" w:rsidP="00D748AD">
            <w:pPr>
              <w:numPr>
                <w:ilvl w:val="0"/>
                <w:numId w:val="27"/>
              </w:numPr>
              <w:spacing w:before="120" w:after="120"/>
            </w:pPr>
            <w:r>
              <w:t xml:space="preserve">Individual Portfolio (7000 words) </w:t>
            </w:r>
          </w:p>
          <w:p w14:paraId="06F670CD" w14:textId="77777777" w:rsidR="008B71BC" w:rsidRPr="004E1B46" w:rsidRDefault="4393E4FD" w:rsidP="00D748AD">
            <w:pPr>
              <w:numPr>
                <w:ilvl w:val="0"/>
                <w:numId w:val="27"/>
              </w:numPr>
              <w:spacing w:before="120" w:after="120"/>
            </w:pPr>
            <w:r>
              <w:t>Reflective Journal (1500 words)</w:t>
            </w:r>
          </w:p>
          <w:p w14:paraId="3752143B" w14:textId="77777777" w:rsidR="008B71BC" w:rsidRPr="004E1B46" w:rsidRDefault="008B71BC" w:rsidP="008B71BC"/>
        </w:tc>
        <w:tc>
          <w:tcPr>
            <w:tcW w:w="2309" w:type="dxa"/>
            <w:tcBorders>
              <w:top w:val="single" w:sz="2" w:space="0" w:color="auto"/>
              <w:left w:val="single" w:sz="2" w:space="0" w:color="auto"/>
              <w:bottom w:val="single" w:sz="2" w:space="0" w:color="auto"/>
              <w:right w:val="single" w:sz="2" w:space="0" w:color="auto"/>
            </w:tcBorders>
            <w:shd w:val="clear" w:color="auto" w:fill="FFFFFF" w:themeFill="background1"/>
          </w:tcPr>
          <w:p w14:paraId="62DEF845" w14:textId="77777777" w:rsidR="008B71BC" w:rsidRPr="004E1B46" w:rsidRDefault="008B71BC" w:rsidP="008B71BC"/>
          <w:p w14:paraId="1EE74AEE" w14:textId="77777777" w:rsidR="008B71BC" w:rsidRPr="004E1B46" w:rsidRDefault="008B71BC" w:rsidP="008B71BC"/>
          <w:p w14:paraId="2A325A77" w14:textId="77777777" w:rsidR="008B71BC" w:rsidRPr="004E1B46" w:rsidRDefault="4393E4FD" w:rsidP="008B71BC">
            <w:r>
              <w:t>15%</w:t>
            </w:r>
          </w:p>
          <w:p w14:paraId="68C53E13" w14:textId="77777777" w:rsidR="008B71BC" w:rsidRPr="004E1B46" w:rsidRDefault="4393E4FD" w:rsidP="008B71BC">
            <w:r>
              <w:t>70%</w:t>
            </w:r>
          </w:p>
          <w:p w14:paraId="71EB5D9A" w14:textId="77777777" w:rsidR="008B71BC" w:rsidRPr="004E1B46" w:rsidRDefault="4393E4FD" w:rsidP="008B71BC">
            <w:r>
              <w:t>15%</w:t>
            </w:r>
          </w:p>
          <w:p w14:paraId="6D72E311" w14:textId="77777777" w:rsidR="008B71BC" w:rsidRPr="004E1B46" w:rsidRDefault="008B71BC" w:rsidP="008B71BC"/>
        </w:tc>
      </w:tr>
      <w:tr w:rsidR="008B71BC" w:rsidRPr="004E1B46" w14:paraId="259FB117" w14:textId="77777777" w:rsidTr="22DC9613">
        <w:tc>
          <w:tcPr>
            <w:tcW w:w="8897" w:type="dxa"/>
            <w:gridSpan w:val="3"/>
            <w:tcBorders>
              <w:top w:val="single" w:sz="2" w:space="0" w:color="auto"/>
            </w:tcBorders>
            <w:shd w:val="clear" w:color="auto" w:fill="E0E0E0"/>
          </w:tcPr>
          <w:p w14:paraId="5763AAE3" w14:textId="77777777" w:rsidR="008B71BC" w:rsidRPr="004E1B46" w:rsidRDefault="4393E4FD" w:rsidP="008B71BC">
            <w:r>
              <w:t>Reading Lists/Key Texts &amp; Websites</w:t>
            </w:r>
          </w:p>
        </w:tc>
      </w:tr>
      <w:tr w:rsidR="008B71BC" w:rsidRPr="004E1B46" w14:paraId="687D33E3" w14:textId="77777777" w:rsidTr="22DC9613">
        <w:tc>
          <w:tcPr>
            <w:tcW w:w="8897" w:type="dxa"/>
            <w:gridSpan w:val="3"/>
            <w:tcBorders>
              <w:bottom w:val="single" w:sz="4" w:space="0" w:color="auto"/>
            </w:tcBorders>
          </w:tcPr>
          <w:p w14:paraId="7A598509" w14:textId="77777777" w:rsidR="008B71BC" w:rsidRPr="004E1B46" w:rsidRDefault="4393E4FD" w:rsidP="4393E4FD">
            <w:pPr>
              <w:rPr>
                <w:b/>
                <w:bCs/>
              </w:rPr>
            </w:pPr>
            <w:r w:rsidRPr="4393E4FD">
              <w:rPr>
                <w:b/>
                <w:bCs/>
              </w:rPr>
              <w:t>Key Texts</w:t>
            </w:r>
          </w:p>
          <w:p w14:paraId="5751A7A0" w14:textId="77777777" w:rsidR="008B71BC" w:rsidRPr="00423C9B" w:rsidRDefault="4393E4FD" w:rsidP="008B71BC">
            <w:pPr>
              <w:rPr>
                <w:iCs/>
              </w:rPr>
            </w:pPr>
            <w:r>
              <w:t xml:space="preserve">PRINCE2. (2009) </w:t>
            </w:r>
            <w:r w:rsidRPr="4393E4FD">
              <w:rPr>
                <w:i/>
                <w:iCs/>
              </w:rPr>
              <w:t>Manual: Managing Successful Projects with PRINCE2</w:t>
            </w:r>
            <w:r>
              <w:t>. 2009 Ed. Office of Government Commerce, London: Stationary Office Books.</w:t>
            </w:r>
          </w:p>
          <w:p w14:paraId="72987A9E" w14:textId="77777777" w:rsidR="008B71BC" w:rsidRPr="00423C9B" w:rsidRDefault="4393E4FD" w:rsidP="4393E4FD">
            <w:pPr>
              <w:rPr>
                <w:b/>
                <w:bCs/>
              </w:rPr>
            </w:pPr>
            <w:r w:rsidRPr="4393E4FD">
              <w:rPr>
                <w:b/>
                <w:bCs/>
              </w:rPr>
              <w:t>Other Texts</w:t>
            </w:r>
          </w:p>
          <w:p w14:paraId="5EA4E2E7" w14:textId="77777777" w:rsidR="008B71BC" w:rsidRPr="004E1B46" w:rsidRDefault="4393E4FD" w:rsidP="008B71BC">
            <w:r>
              <w:t xml:space="preserve">Atkinson, R. (1999) </w:t>
            </w:r>
            <w:r w:rsidRPr="4393E4FD">
              <w:rPr>
                <w:i/>
                <w:iCs/>
              </w:rPr>
              <w:t>‘Project management: cost, time and quality, two best guesses and a phenomenon, it’s time to accept other success criteria’</w:t>
            </w:r>
            <w:r>
              <w:t xml:space="preserve">. International Journal of Project Management 17 (6), pp.337-342. </w:t>
            </w:r>
          </w:p>
          <w:p w14:paraId="76A19A25" w14:textId="77777777" w:rsidR="008B71BC" w:rsidRPr="004E1B46" w:rsidRDefault="4393E4FD" w:rsidP="008B71BC">
            <w:proofErr w:type="spellStart"/>
            <w:r>
              <w:t>Asadullah</w:t>
            </w:r>
            <w:proofErr w:type="spellEnd"/>
            <w:r>
              <w:t xml:space="preserve"> Khan. (2006) ‘</w:t>
            </w:r>
            <w:r w:rsidRPr="4393E4FD">
              <w:rPr>
                <w:i/>
                <w:iCs/>
              </w:rPr>
              <w:t>Project Scope Management’</w:t>
            </w:r>
            <w:r>
              <w:t xml:space="preserve">, Cost Engineering 48, (6), p. 12 </w:t>
            </w:r>
          </w:p>
          <w:p w14:paraId="30A382AA" w14:textId="77777777" w:rsidR="008B71BC" w:rsidRPr="004E1B46" w:rsidRDefault="4393E4FD" w:rsidP="008B71BC">
            <w:proofErr w:type="spellStart"/>
            <w:r>
              <w:t>Boddy</w:t>
            </w:r>
            <w:proofErr w:type="spellEnd"/>
            <w:r>
              <w:t xml:space="preserve">, D. &amp; Paton, R. (2004) </w:t>
            </w:r>
            <w:r w:rsidRPr="4393E4FD">
              <w:rPr>
                <w:i/>
                <w:iCs/>
              </w:rPr>
              <w:t>‘Responding to competing narratives: Lessons for project managers’</w:t>
            </w:r>
            <w:r>
              <w:t xml:space="preserve">. International Journal of Project Management, 22(3), 225-233. </w:t>
            </w:r>
          </w:p>
          <w:p w14:paraId="0BD88C1A" w14:textId="77777777" w:rsidR="008B71BC" w:rsidRPr="004E1B46" w:rsidRDefault="22DC9613" w:rsidP="008B71BC">
            <w:r>
              <w:t xml:space="preserve">Gilles </w:t>
            </w:r>
            <w:proofErr w:type="spellStart"/>
            <w:r>
              <w:t>Garel</w:t>
            </w:r>
            <w:proofErr w:type="spellEnd"/>
            <w:r>
              <w:t xml:space="preserve"> (2013) </w:t>
            </w:r>
            <w:r w:rsidRPr="22DC9613">
              <w:rPr>
                <w:i/>
                <w:iCs/>
              </w:rPr>
              <w:t xml:space="preserve"> ‘A history of project management models: From pre-models to the standard models</w:t>
            </w:r>
            <w:r>
              <w:t xml:space="preserve">’, International Journal of Project Management </w:t>
            </w:r>
          </w:p>
          <w:p w14:paraId="0D837AD8" w14:textId="77777777" w:rsidR="00423C9B" w:rsidRPr="004E1B46" w:rsidRDefault="4393E4FD" w:rsidP="00423C9B">
            <w:r>
              <w:t xml:space="preserve">Pinto, J.K. (2013) </w:t>
            </w:r>
            <w:r w:rsidRPr="4393E4FD">
              <w:rPr>
                <w:i/>
                <w:iCs/>
              </w:rPr>
              <w:t>Project Management: Achieving Competitive Advantage</w:t>
            </w:r>
            <w:r>
              <w:t>. 3</w:t>
            </w:r>
            <w:r w:rsidRPr="4393E4FD">
              <w:rPr>
                <w:vertAlign w:val="superscript"/>
              </w:rPr>
              <w:t>rd</w:t>
            </w:r>
            <w:r>
              <w:t xml:space="preserve"> Ed. Boston: Pearson Education. </w:t>
            </w:r>
          </w:p>
          <w:p w14:paraId="080C6931" w14:textId="77777777" w:rsidR="008B71BC" w:rsidRPr="004E1B46" w:rsidRDefault="008B71BC" w:rsidP="008B71BC"/>
          <w:p w14:paraId="5F2C4388" w14:textId="77777777" w:rsidR="008B71BC" w:rsidRPr="004E1B46" w:rsidRDefault="22DC9613" w:rsidP="008B71BC">
            <w:proofErr w:type="spellStart"/>
            <w:r>
              <w:t>Atkinsona</w:t>
            </w:r>
            <w:proofErr w:type="spellEnd"/>
            <w:r>
              <w:t>, R., Crawford, L. and Ward, S. (2006) ’</w:t>
            </w:r>
            <w:r w:rsidRPr="22DC9613">
              <w:rPr>
                <w:i/>
                <w:iCs/>
              </w:rPr>
              <w:t>Fundamental uncertainties in projects and the scope of project management’</w:t>
            </w:r>
            <w:r>
              <w:t xml:space="preserve">. International Journal of Project Management, 24 (8). </w:t>
            </w:r>
          </w:p>
          <w:p w14:paraId="4027A43A" w14:textId="77777777" w:rsidR="008B71BC" w:rsidRPr="004E1B46" w:rsidRDefault="4393E4FD" w:rsidP="008B71BC">
            <w:r>
              <w:t>Turner, R. and Müller, R. (2003) ‘</w:t>
            </w:r>
            <w:r w:rsidRPr="4393E4FD">
              <w:rPr>
                <w:i/>
                <w:iCs/>
              </w:rPr>
              <w:t>On the nature of the project as a temporary organization</w:t>
            </w:r>
            <w:r>
              <w:t>’ International Journal of Project Management 21 (2003) pp.1-8.</w:t>
            </w:r>
          </w:p>
          <w:p w14:paraId="4BD42D85" w14:textId="77777777" w:rsidR="008B71BC" w:rsidRPr="004E1B46" w:rsidRDefault="4393E4FD" w:rsidP="008B71BC">
            <w:r>
              <w:t>White, D. and Fortune, J. (2002) ‘</w:t>
            </w:r>
            <w:r w:rsidRPr="4393E4FD">
              <w:rPr>
                <w:i/>
                <w:iCs/>
              </w:rPr>
              <w:t>Current practice in project management — an empirical study</w:t>
            </w:r>
            <w:r>
              <w:t xml:space="preserve">’. International Journal of Project Management 20 (1), pp.1-11. </w:t>
            </w:r>
          </w:p>
          <w:p w14:paraId="25E3291A" w14:textId="77777777" w:rsidR="008B71BC" w:rsidRPr="004E1B46" w:rsidRDefault="4393E4FD" w:rsidP="008B71BC">
            <w:r>
              <w:t xml:space="preserve">Young, M. and </w:t>
            </w:r>
            <w:proofErr w:type="spellStart"/>
            <w:r>
              <w:t>Conboy</w:t>
            </w:r>
            <w:proofErr w:type="spellEnd"/>
            <w:r>
              <w:t>, K. (2013) ‘</w:t>
            </w:r>
            <w:r w:rsidRPr="4393E4FD">
              <w:rPr>
                <w:i/>
                <w:iCs/>
              </w:rPr>
              <w:t>Contemporary project portfolio management: Reflections on the development of an Australian competency standard for project portfolio management’</w:t>
            </w:r>
            <w:r>
              <w:t xml:space="preserve">, International Journal of Project Management, 31(8), pp.1089-1100. </w:t>
            </w:r>
          </w:p>
          <w:p w14:paraId="16AC7F7F" w14:textId="77777777" w:rsidR="008B71BC" w:rsidRPr="00423C9B" w:rsidRDefault="4393E4FD" w:rsidP="4393E4FD">
            <w:pPr>
              <w:rPr>
                <w:b/>
                <w:bCs/>
              </w:rPr>
            </w:pPr>
            <w:r w:rsidRPr="4393E4FD">
              <w:rPr>
                <w:b/>
                <w:bCs/>
              </w:rPr>
              <w:t>Journals</w:t>
            </w:r>
          </w:p>
          <w:p w14:paraId="72A3F5B0" w14:textId="77777777" w:rsidR="008B71BC" w:rsidRPr="004E1B46" w:rsidRDefault="4393E4FD" w:rsidP="008B71BC">
            <w:r>
              <w:t>International Journal of Project Management</w:t>
            </w:r>
          </w:p>
          <w:p w14:paraId="171556E1" w14:textId="77777777" w:rsidR="008B71BC" w:rsidRPr="004E1B46" w:rsidRDefault="4393E4FD" w:rsidP="008B71BC">
            <w:r>
              <w:t>Project Management Journal</w:t>
            </w:r>
          </w:p>
          <w:p w14:paraId="28B2A59F" w14:textId="77777777" w:rsidR="008B71BC" w:rsidRPr="004E1B46" w:rsidRDefault="4393E4FD" w:rsidP="008B71BC">
            <w:r>
              <w:t>The Journal of Modern Project Management</w:t>
            </w:r>
          </w:p>
          <w:p w14:paraId="68887ADC" w14:textId="77777777" w:rsidR="008B71BC" w:rsidRPr="00423C9B" w:rsidRDefault="4393E4FD" w:rsidP="4393E4FD">
            <w:pPr>
              <w:rPr>
                <w:b/>
                <w:bCs/>
              </w:rPr>
            </w:pPr>
            <w:r w:rsidRPr="4393E4FD">
              <w:rPr>
                <w:b/>
                <w:bCs/>
              </w:rPr>
              <w:t>Websites</w:t>
            </w:r>
          </w:p>
          <w:p w14:paraId="56DE294E" w14:textId="77777777" w:rsidR="008B71BC" w:rsidRPr="004E1B46" w:rsidRDefault="008B71BC" w:rsidP="008B71BC">
            <w:r w:rsidRPr="004E1B46">
              <w:t>http</w:t>
            </w:r>
            <w:r w:rsidR="00423C9B">
              <w:t>://www.prince-officialsite.com/</w:t>
            </w:r>
          </w:p>
          <w:p w14:paraId="23E377F2" w14:textId="77777777" w:rsidR="008B71BC" w:rsidRPr="004E1B46" w:rsidRDefault="008B71BC" w:rsidP="008B71BC">
            <w:r w:rsidRPr="004E1B46">
              <w:t>http://www.apm.org.uk</w:t>
            </w:r>
          </w:p>
        </w:tc>
      </w:tr>
      <w:tr w:rsidR="008B71BC" w:rsidRPr="004E1B46" w14:paraId="78713733" w14:textId="77777777" w:rsidTr="22DC9613">
        <w:tc>
          <w:tcPr>
            <w:tcW w:w="8897" w:type="dxa"/>
            <w:gridSpan w:val="3"/>
            <w:shd w:val="clear" w:color="auto" w:fill="E0E0E0"/>
          </w:tcPr>
          <w:p w14:paraId="263C756A" w14:textId="77777777" w:rsidR="008B71BC" w:rsidRPr="004E1B46" w:rsidRDefault="4393E4FD" w:rsidP="008B71BC">
            <w:r>
              <w:t>Learning Resources</w:t>
            </w:r>
          </w:p>
        </w:tc>
      </w:tr>
      <w:tr w:rsidR="008B71BC" w:rsidRPr="004E1B46" w14:paraId="563A45B6" w14:textId="77777777" w:rsidTr="22DC9613">
        <w:tc>
          <w:tcPr>
            <w:tcW w:w="8897" w:type="dxa"/>
            <w:gridSpan w:val="3"/>
          </w:tcPr>
          <w:p w14:paraId="2A5F9B9C" w14:textId="77777777" w:rsidR="008B71BC" w:rsidRPr="004E1B46" w:rsidRDefault="4393E4FD" w:rsidP="008B71BC">
            <w:r>
              <w:t xml:space="preserve">Students must submit all written work in a word-processed format and submit it electronically via ‘Turn-it-In’.  </w:t>
            </w:r>
          </w:p>
          <w:p w14:paraId="30E181B8" w14:textId="77777777" w:rsidR="008B71BC" w:rsidRPr="004E1B46" w:rsidRDefault="22DC9613" w:rsidP="008B71BC">
            <w:r>
              <w:t xml:space="preserve">All electronic resources will be available along with additional reading on Moodle.  Students can also use HE Library Plus for electronic books and </w:t>
            </w:r>
            <w:proofErr w:type="spellStart"/>
            <w:r>
              <w:t>Ebsco</w:t>
            </w:r>
            <w:proofErr w:type="spellEnd"/>
            <w:r>
              <w:t xml:space="preserve"> Host for extra reading materials. </w:t>
            </w:r>
          </w:p>
        </w:tc>
      </w:tr>
    </w:tbl>
    <w:p w14:paraId="1491371A" w14:textId="77777777" w:rsidR="008B71BC" w:rsidRPr="004E1B46" w:rsidRDefault="008B71BC" w:rsidP="008B71BC"/>
    <w:p w14:paraId="21FBAE13" w14:textId="77777777" w:rsidR="008B71BC" w:rsidRPr="004E1B46" w:rsidRDefault="008B71BC" w:rsidP="008B71BC"/>
    <w:p w14:paraId="4F51C945" w14:textId="77777777" w:rsidR="008B71BC" w:rsidRPr="004E1B46" w:rsidRDefault="008B71BC" w:rsidP="008B71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60"/>
        <w:gridCol w:w="1934"/>
      </w:tblGrid>
      <w:tr w:rsidR="008B71BC" w:rsidRPr="004E1B46" w14:paraId="3401A226" w14:textId="77777777" w:rsidTr="22DC9613">
        <w:tc>
          <w:tcPr>
            <w:tcW w:w="2628" w:type="dxa"/>
          </w:tcPr>
          <w:p w14:paraId="0FA34904" w14:textId="77777777" w:rsidR="008B71BC" w:rsidRPr="004E1B46" w:rsidRDefault="4393E4FD" w:rsidP="008B71BC">
            <w:r>
              <w:t>Code</w:t>
            </w:r>
          </w:p>
        </w:tc>
        <w:tc>
          <w:tcPr>
            <w:tcW w:w="5894" w:type="dxa"/>
            <w:gridSpan w:val="2"/>
          </w:tcPr>
          <w:p w14:paraId="0634D5FB" w14:textId="77777777" w:rsidR="008B71BC" w:rsidRPr="004E1B46" w:rsidRDefault="4393E4FD" w:rsidP="00C277E0">
            <w:r>
              <w:t>MBMS40D13C</w:t>
            </w:r>
          </w:p>
        </w:tc>
      </w:tr>
      <w:tr w:rsidR="008B71BC" w:rsidRPr="004E1B46" w14:paraId="5C97E1ED" w14:textId="77777777" w:rsidTr="22DC9613">
        <w:tc>
          <w:tcPr>
            <w:tcW w:w="2628" w:type="dxa"/>
          </w:tcPr>
          <w:p w14:paraId="3DB66CD6" w14:textId="77777777" w:rsidR="008B71BC" w:rsidRPr="004E1B46" w:rsidRDefault="4393E4FD" w:rsidP="008B71BC">
            <w:r>
              <w:t>Title</w:t>
            </w:r>
          </w:p>
        </w:tc>
        <w:tc>
          <w:tcPr>
            <w:tcW w:w="5894" w:type="dxa"/>
            <w:gridSpan w:val="2"/>
          </w:tcPr>
          <w:p w14:paraId="1A7A3033" w14:textId="77777777" w:rsidR="008B71BC" w:rsidRPr="004E1B46" w:rsidRDefault="4393E4FD" w:rsidP="008B71BC">
            <w:r>
              <w:t>Dissertation</w:t>
            </w:r>
          </w:p>
        </w:tc>
      </w:tr>
      <w:tr w:rsidR="008B71BC" w:rsidRPr="004E1B46" w14:paraId="135C51C8" w14:textId="77777777" w:rsidTr="22DC9613">
        <w:tc>
          <w:tcPr>
            <w:tcW w:w="2628" w:type="dxa"/>
          </w:tcPr>
          <w:p w14:paraId="49C3334A" w14:textId="77777777" w:rsidR="008B71BC" w:rsidRPr="004E1B46" w:rsidRDefault="4393E4FD" w:rsidP="008B71BC">
            <w:r>
              <w:t>Subject area</w:t>
            </w:r>
          </w:p>
        </w:tc>
        <w:tc>
          <w:tcPr>
            <w:tcW w:w="5894" w:type="dxa"/>
            <w:gridSpan w:val="2"/>
          </w:tcPr>
          <w:p w14:paraId="609370D4" w14:textId="77777777" w:rsidR="008B71BC" w:rsidRPr="004E1B46" w:rsidRDefault="4393E4FD" w:rsidP="008B71BC">
            <w:r>
              <w:t>Business Management with Sustainability</w:t>
            </w:r>
          </w:p>
        </w:tc>
      </w:tr>
      <w:tr w:rsidR="008B71BC" w:rsidRPr="004E1B46" w14:paraId="17B715CA" w14:textId="77777777" w:rsidTr="22DC9613">
        <w:tc>
          <w:tcPr>
            <w:tcW w:w="2628" w:type="dxa"/>
          </w:tcPr>
          <w:p w14:paraId="57BA1430" w14:textId="77777777" w:rsidR="008B71BC" w:rsidRPr="004E1B46" w:rsidRDefault="4393E4FD" w:rsidP="008B71BC">
            <w:r>
              <w:t>Pathway</w:t>
            </w:r>
          </w:p>
        </w:tc>
        <w:tc>
          <w:tcPr>
            <w:tcW w:w="5894" w:type="dxa"/>
            <w:gridSpan w:val="2"/>
          </w:tcPr>
          <w:p w14:paraId="18A54790" w14:textId="77777777" w:rsidR="008B71BC" w:rsidRPr="004E1B46" w:rsidRDefault="4393E4FD" w:rsidP="008B71BC">
            <w:r>
              <w:t>BA (Hons) Business Management with Sustainability</w:t>
            </w:r>
          </w:p>
        </w:tc>
      </w:tr>
      <w:tr w:rsidR="008B71BC" w:rsidRPr="004E1B46" w14:paraId="4BD8F1A8" w14:textId="77777777" w:rsidTr="22DC9613">
        <w:tc>
          <w:tcPr>
            <w:tcW w:w="2628" w:type="dxa"/>
          </w:tcPr>
          <w:p w14:paraId="65CB9BE1" w14:textId="77777777" w:rsidR="008B71BC" w:rsidRPr="004E1B46" w:rsidRDefault="4393E4FD" w:rsidP="008B71BC">
            <w:r>
              <w:t>Level</w:t>
            </w:r>
          </w:p>
        </w:tc>
        <w:tc>
          <w:tcPr>
            <w:tcW w:w="5894" w:type="dxa"/>
            <w:gridSpan w:val="2"/>
          </w:tcPr>
          <w:p w14:paraId="4F27FB1A" w14:textId="77777777" w:rsidR="008B71BC" w:rsidRPr="004E1B46" w:rsidRDefault="22DC9613" w:rsidP="008B71BC">
            <w:r>
              <w:t>6</w:t>
            </w:r>
          </w:p>
        </w:tc>
      </w:tr>
      <w:tr w:rsidR="008B71BC" w:rsidRPr="004E1B46" w14:paraId="32280427" w14:textId="77777777" w:rsidTr="22DC9613">
        <w:tc>
          <w:tcPr>
            <w:tcW w:w="2628" w:type="dxa"/>
          </w:tcPr>
          <w:p w14:paraId="5CBB925F" w14:textId="77777777" w:rsidR="008B71BC" w:rsidRPr="004E1B46" w:rsidRDefault="4393E4FD" w:rsidP="008B71BC">
            <w:r>
              <w:t>Credits</w:t>
            </w:r>
          </w:p>
        </w:tc>
        <w:tc>
          <w:tcPr>
            <w:tcW w:w="5894" w:type="dxa"/>
            <w:gridSpan w:val="2"/>
          </w:tcPr>
          <w:p w14:paraId="22EB2646" w14:textId="77777777" w:rsidR="008B71BC" w:rsidRPr="004E1B46" w:rsidRDefault="4393E4FD" w:rsidP="008B71BC">
            <w:r>
              <w:t>40 Credits</w:t>
            </w:r>
          </w:p>
        </w:tc>
      </w:tr>
      <w:tr w:rsidR="008B71BC" w:rsidRPr="004E1B46" w14:paraId="70306453" w14:textId="77777777" w:rsidTr="22DC9613">
        <w:tc>
          <w:tcPr>
            <w:tcW w:w="2628" w:type="dxa"/>
          </w:tcPr>
          <w:p w14:paraId="443412E6" w14:textId="77777777" w:rsidR="008B71BC" w:rsidRPr="004E1B46" w:rsidRDefault="4393E4FD" w:rsidP="008B71BC">
            <w:r>
              <w:t>Contact time</w:t>
            </w:r>
          </w:p>
        </w:tc>
        <w:tc>
          <w:tcPr>
            <w:tcW w:w="5894" w:type="dxa"/>
            <w:gridSpan w:val="2"/>
          </w:tcPr>
          <w:p w14:paraId="1CC5ED61" w14:textId="77777777" w:rsidR="008B71BC" w:rsidRPr="004E1B46" w:rsidRDefault="4393E4FD" w:rsidP="008B71BC">
            <w:r>
              <w:t>78 hours</w:t>
            </w:r>
          </w:p>
        </w:tc>
      </w:tr>
      <w:tr w:rsidR="008B71BC" w:rsidRPr="004E1B46" w14:paraId="070ED797" w14:textId="77777777" w:rsidTr="22DC9613">
        <w:tc>
          <w:tcPr>
            <w:tcW w:w="2628" w:type="dxa"/>
          </w:tcPr>
          <w:p w14:paraId="0B85A5F0" w14:textId="77777777" w:rsidR="008B71BC" w:rsidRPr="004E1B46" w:rsidRDefault="4393E4FD" w:rsidP="008B71BC">
            <w:r>
              <w:t>Pre-requisites</w:t>
            </w:r>
          </w:p>
        </w:tc>
        <w:tc>
          <w:tcPr>
            <w:tcW w:w="5894" w:type="dxa"/>
            <w:gridSpan w:val="2"/>
          </w:tcPr>
          <w:p w14:paraId="213B9D50" w14:textId="77777777" w:rsidR="008B71BC" w:rsidRPr="004E1B46" w:rsidRDefault="4393E4FD" w:rsidP="008B71BC">
            <w:r>
              <w:t>nil</w:t>
            </w:r>
          </w:p>
        </w:tc>
      </w:tr>
      <w:tr w:rsidR="008B71BC" w:rsidRPr="004E1B46" w14:paraId="09B24C9C" w14:textId="77777777" w:rsidTr="22DC9613">
        <w:tc>
          <w:tcPr>
            <w:tcW w:w="2628" w:type="dxa"/>
          </w:tcPr>
          <w:p w14:paraId="5F7160F2" w14:textId="77777777" w:rsidR="008B71BC" w:rsidRPr="004E1B46" w:rsidRDefault="4393E4FD" w:rsidP="008B71BC">
            <w:r>
              <w:t>Acceptable for</w:t>
            </w:r>
          </w:p>
        </w:tc>
        <w:tc>
          <w:tcPr>
            <w:tcW w:w="5894" w:type="dxa"/>
            <w:gridSpan w:val="2"/>
          </w:tcPr>
          <w:p w14:paraId="1BA0FA62" w14:textId="77777777" w:rsidR="008B71BC" w:rsidRPr="004E1B46" w:rsidRDefault="4393E4FD" w:rsidP="008B71BC">
            <w:r>
              <w:t>BA (Hons) Business Management with Sustainability</w:t>
            </w:r>
          </w:p>
        </w:tc>
      </w:tr>
      <w:tr w:rsidR="008B71BC" w:rsidRPr="004E1B46" w14:paraId="7B3644A8" w14:textId="77777777" w:rsidTr="22DC9613">
        <w:tc>
          <w:tcPr>
            <w:tcW w:w="2628" w:type="dxa"/>
          </w:tcPr>
          <w:p w14:paraId="1831A955" w14:textId="77777777" w:rsidR="008B71BC" w:rsidRPr="004E1B46" w:rsidRDefault="4393E4FD" w:rsidP="008B71BC">
            <w:r>
              <w:t>Excluded combinations</w:t>
            </w:r>
          </w:p>
        </w:tc>
        <w:tc>
          <w:tcPr>
            <w:tcW w:w="5894" w:type="dxa"/>
            <w:gridSpan w:val="2"/>
          </w:tcPr>
          <w:p w14:paraId="4439DF3F" w14:textId="77777777" w:rsidR="008B71BC" w:rsidRPr="004E1B46" w:rsidRDefault="4393E4FD" w:rsidP="008B71BC">
            <w:r>
              <w:t>nil</w:t>
            </w:r>
          </w:p>
        </w:tc>
      </w:tr>
      <w:tr w:rsidR="008B71BC" w:rsidRPr="004E1B46" w14:paraId="643507A4" w14:textId="77777777" w:rsidTr="22DC9613">
        <w:tc>
          <w:tcPr>
            <w:tcW w:w="2628" w:type="dxa"/>
          </w:tcPr>
          <w:p w14:paraId="6BF4D9E3" w14:textId="77777777" w:rsidR="008B71BC" w:rsidRPr="004E1B46" w:rsidRDefault="4393E4FD" w:rsidP="008B71BC">
            <w:r>
              <w:t>Core/Optional</w:t>
            </w:r>
          </w:p>
        </w:tc>
        <w:tc>
          <w:tcPr>
            <w:tcW w:w="5894" w:type="dxa"/>
            <w:gridSpan w:val="2"/>
          </w:tcPr>
          <w:p w14:paraId="2B57D938" w14:textId="77777777" w:rsidR="008B71BC" w:rsidRPr="004E1B46" w:rsidRDefault="4393E4FD" w:rsidP="008B71BC">
            <w:r>
              <w:t>Core</w:t>
            </w:r>
          </w:p>
        </w:tc>
      </w:tr>
      <w:tr w:rsidR="008B71BC" w:rsidRPr="004E1B46" w14:paraId="4A08144B" w14:textId="77777777" w:rsidTr="22DC9613">
        <w:tc>
          <w:tcPr>
            <w:tcW w:w="2628" w:type="dxa"/>
          </w:tcPr>
          <w:p w14:paraId="617317A9" w14:textId="77777777" w:rsidR="008B71BC" w:rsidRPr="004E1B46" w:rsidRDefault="4393E4FD" w:rsidP="008B71BC">
            <w:r>
              <w:t>Module Leader</w:t>
            </w:r>
          </w:p>
        </w:tc>
        <w:tc>
          <w:tcPr>
            <w:tcW w:w="5894" w:type="dxa"/>
            <w:gridSpan w:val="2"/>
          </w:tcPr>
          <w:p w14:paraId="175F9C9E" w14:textId="77777777" w:rsidR="008B71BC" w:rsidRPr="004E1B46" w:rsidRDefault="4393E4FD" w:rsidP="00423C9B">
            <w:r>
              <w:t xml:space="preserve">Angela </w:t>
            </w:r>
            <w:proofErr w:type="spellStart"/>
            <w:r>
              <w:t>Midgley</w:t>
            </w:r>
            <w:proofErr w:type="spellEnd"/>
          </w:p>
        </w:tc>
      </w:tr>
      <w:tr w:rsidR="008B71BC" w:rsidRPr="004E1B46" w14:paraId="0802FBEE" w14:textId="77777777" w:rsidTr="22DC9613">
        <w:trPr>
          <w:trHeight w:val="364"/>
        </w:trPr>
        <w:tc>
          <w:tcPr>
            <w:tcW w:w="8522" w:type="dxa"/>
            <w:gridSpan w:val="3"/>
            <w:shd w:val="clear" w:color="auto" w:fill="E0E0E0"/>
          </w:tcPr>
          <w:p w14:paraId="32FF523F" w14:textId="77777777" w:rsidR="008B71BC" w:rsidRPr="004E1B46" w:rsidRDefault="4393E4FD" w:rsidP="008B71BC">
            <w:r>
              <w:t>Description &amp; Aims</w:t>
            </w:r>
          </w:p>
        </w:tc>
      </w:tr>
      <w:tr w:rsidR="008B71BC" w:rsidRPr="004E1B46" w14:paraId="6A483B1A" w14:textId="77777777" w:rsidTr="22DC9613">
        <w:tc>
          <w:tcPr>
            <w:tcW w:w="8522" w:type="dxa"/>
            <w:gridSpan w:val="3"/>
          </w:tcPr>
          <w:p w14:paraId="7587800C" w14:textId="77777777" w:rsidR="008B71BC" w:rsidRPr="004E1B46" w:rsidRDefault="4393E4FD" w:rsidP="008B71BC">
            <w:r>
              <w:t>The aim of the module is to provide students with the opportunity to undertake independent research on a topic that is of interest to them and related to sustainability. It will enable students to demonstrate their understanding of different theoretical perspectives, to critically assess the relevance of their application to the chosen topic and to develop the ability to undertake different analytical techniques and methods that are relevant. It has a maximum of 10,000 words, which will allow them to demonstrate a high level of research, analytical and presentation skills. The topic must be agreed with the tutor/supervisor and students can expect tutor support throughout the research process.</w:t>
            </w:r>
          </w:p>
        </w:tc>
      </w:tr>
      <w:tr w:rsidR="008B71BC" w:rsidRPr="004E1B46" w14:paraId="3A7E5927" w14:textId="77777777" w:rsidTr="22DC9613">
        <w:tc>
          <w:tcPr>
            <w:tcW w:w="8522" w:type="dxa"/>
            <w:gridSpan w:val="3"/>
            <w:shd w:val="clear" w:color="auto" w:fill="E0E0E0"/>
          </w:tcPr>
          <w:p w14:paraId="70104044" w14:textId="77777777" w:rsidR="008B71BC" w:rsidRPr="004E1B46" w:rsidRDefault="4393E4FD" w:rsidP="008B71BC">
            <w:r>
              <w:t>Outline Syllabus &amp; Teaching &amp; Learning Methods</w:t>
            </w:r>
          </w:p>
        </w:tc>
      </w:tr>
      <w:tr w:rsidR="008B71BC" w:rsidRPr="004E1B46" w14:paraId="3DAF4C0F" w14:textId="77777777" w:rsidTr="22DC9613">
        <w:tc>
          <w:tcPr>
            <w:tcW w:w="8522" w:type="dxa"/>
            <w:gridSpan w:val="3"/>
          </w:tcPr>
          <w:p w14:paraId="1C2F0F1A" w14:textId="77777777" w:rsidR="008B71BC" w:rsidRPr="004E1B46" w:rsidRDefault="4393E4FD" w:rsidP="008B71BC">
            <w:r>
              <w:t>Outline Syllabus</w:t>
            </w:r>
          </w:p>
          <w:p w14:paraId="54631B6E" w14:textId="77777777" w:rsidR="008B71BC" w:rsidRPr="004E1B46" w:rsidRDefault="4393E4FD" w:rsidP="00D748AD">
            <w:pPr>
              <w:numPr>
                <w:ilvl w:val="0"/>
                <w:numId w:val="22"/>
              </w:numPr>
              <w:spacing w:before="120" w:after="120"/>
            </w:pPr>
            <w:r>
              <w:t>Selecting and developing a topic area- setting questions, aims and objectives</w:t>
            </w:r>
          </w:p>
          <w:p w14:paraId="792033A2" w14:textId="77777777" w:rsidR="008B71BC" w:rsidRPr="004E1B46" w:rsidRDefault="4393E4FD" w:rsidP="00D748AD">
            <w:pPr>
              <w:numPr>
                <w:ilvl w:val="0"/>
                <w:numId w:val="22"/>
              </w:numPr>
              <w:spacing w:before="120" w:after="120"/>
            </w:pPr>
            <w:r>
              <w:t>Research planning and design</w:t>
            </w:r>
          </w:p>
          <w:p w14:paraId="6369C489" w14:textId="77777777" w:rsidR="008B71BC" w:rsidRPr="004E1B46" w:rsidRDefault="4393E4FD" w:rsidP="00D748AD">
            <w:pPr>
              <w:numPr>
                <w:ilvl w:val="0"/>
                <w:numId w:val="22"/>
              </w:numPr>
              <w:spacing w:before="120" w:after="120"/>
            </w:pPr>
            <w:r>
              <w:t>Literature review/ research strategies and methodologies</w:t>
            </w:r>
          </w:p>
          <w:p w14:paraId="6BA5B12E" w14:textId="77777777" w:rsidR="008B71BC" w:rsidRPr="004E1B46" w:rsidRDefault="4393E4FD" w:rsidP="00D748AD">
            <w:pPr>
              <w:numPr>
                <w:ilvl w:val="0"/>
                <w:numId w:val="22"/>
              </w:numPr>
              <w:spacing w:before="120" w:after="120"/>
            </w:pPr>
            <w:r>
              <w:t>Data collection and analysis</w:t>
            </w:r>
          </w:p>
          <w:p w14:paraId="4E8B23C0" w14:textId="77777777" w:rsidR="008B71BC" w:rsidRPr="004E1B46" w:rsidRDefault="4393E4FD" w:rsidP="00D748AD">
            <w:pPr>
              <w:numPr>
                <w:ilvl w:val="0"/>
                <w:numId w:val="22"/>
              </w:numPr>
              <w:spacing w:before="120" w:after="120"/>
            </w:pPr>
            <w:r>
              <w:t>Linking research outcomes to current theory and practice</w:t>
            </w:r>
          </w:p>
          <w:p w14:paraId="4AE76846" w14:textId="77777777" w:rsidR="008B71BC" w:rsidRPr="004E1B46" w:rsidRDefault="4393E4FD" w:rsidP="00D748AD">
            <w:pPr>
              <w:numPr>
                <w:ilvl w:val="0"/>
                <w:numId w:val="22"/>
              </w:numPr>
              <w:spacing w:before="120" w:after="120"/>
            </w:pPr>
            <w:r>
              <w:t>Seeking ethical approval</w:t>
            </w:r>
          </w:p>
          <w:p w14:paraId="2A981202" w14:textId="77777777" w:rsidR="008B71BC" w:rsidRPr="004E1B46" w:rsidRDefault="4393E4FD" w:rsidP="00D748AD">
            <w:pPr>
              <w:numPr>
                <w:ilvl w:val="0"/>
                <w:numId w:val="22"/>
              </w:numPr>
              <w:spacing w:before="120" w:after="120"/>
            </w:pPr>
            <w:r>
              <w:t>Presenting your dissertation.</w:t>
            </w:r>
          </w:p>
          <w:p w14:paraId="26F7A2A1" w14:textId="77777777" w:rsidR="008B71BC" w:rsidRPr="004E1B46" w:rsidRDefault="008B71BC" w:rsidP="008B71BC"/>
          <w:p w14:paraId="0526D468" w14:textId="77777777" w:rsidR="008B71BC" w:rsidRPr="004E1B46" w:rsidRDefault="4393E4FD" w:rsidP="4393E4FD">
            <w:pPr>
              <w:rPr>
                <w:i/>
                <w:iCs/>
              </w:rPr>
            </w:pPr>
            <w:r>
              <w:t>During the first part of the module there will be a number of workshops to introduce the dissertation, covering a number of areas. After commencement of the module, students will then conduct independent study and will have one to one tutorials (with a designated dissertation supervisor) to check progress through the duration of the module.</w:t>
            </w:r>
          </w:p>
        </w:tc>
      </w:tr>
      <w:tr w:rsidR="008B71BC" w:rsidRPr="004E1B46" w14:paraId="0F964AA6" w14:textId="77777777" w:rsidTr="22DC9613">
        <w:tc>
          <w:tcPr>
            <w:tcW w:w="6588" w:type="dxa"/>
            <w:gridSpan w:val="2"/>
            <w:shd w:val="clear" w:color="auto" w:fill="E0E0E0"/>
          </w:tcPr>
          <w:p w14:paraId="0905B0B9" w14:textId="77777777" w:rsidR="008B71BC" w:rsidRPr="004E1B46" w:rsidRDefault="4393E4FD" w:rsidP="008B71BC">
            <w:r>
              <w:t>Intended Learning Outcomes</w:t>
            </w:r>
          </w:p>
        </w:tc>
        <w:tc>
          <w:tcPr>
            <w:tcW w:w="1934" w:type="dxa"/>
            <w:shd w:val="clear" w:color="auto" w:fill="E0E0E0"/>
          </w:tcPr>
          <w:p w14:paraId="3A595172" w14:textId="77777777" w:rsidR="008B71BC" w:rsidRPr="004E1B46" w:rsidRDefault="4393E4FD" w:rsidP="008B71BC">
            <w:r>
              <w:t>How assessed*</w:t>
            </w:r>
          </w:p>
        </w:tc>
      </w:tr>
      <w:tr w:rsidR="008B71BC" w:rsidRPr="004E1B46" w14:paraId="77E603C6" w14:textId="77777777" w:rsidTr="22DC9613">
        <w:trPr>
          <w:trHeight w:val="1010"/>
        </w:trPr>
        <w:tc>
          <w:tcPr>
            <w:tcW w:w="6588" w:type="dxa"/>
            <w:gridSpan w:val="2"/>
          </w:tcPr>
          <w:p w14:paraId="13BA79AE" w14:textId="77777777" w:rsidR="008B71BC" w:rsidRPr="004E1B46" w:rsidRDefault="4393E4FD" w:rsidP="008B71BC">
            <w:r>
              <w:t>On completing this module, students will demonstrate:</w:t>
            </w:r>
          </w:p>
          <w:p w14:paraId="73DAC49A" w14:textId="77777777" w:rsidR="008B71BC" w:rsidRPr="004E1B46" w:rsidRDefault="22DC9613" w:rsidP="00D748AD">
            <w:pPr>
              <w:numPr>
                <w:ilvl w:val="0"/>
                <w:numId w:val="31"/>
              </w:numPr>
              <w:spacing w:before="120" w:after="120"/>
            </w:pPr>
            <w:r>
              <w:t xml:space="preserve">Ability to design a robust research proposal consisting of a programme of research, data collection and analysis as well as </w:t>
            </w:r>
            <w:proofErr w:type="spellStart"/>
            <w:r>
              <w:t>analysing</w:t>
            </w:r>
            <w:proofErr w:type="spellEnd"/>
            <w:r>
              <w:t xml:space="preserve"> the key implications and ethics inherent to the chosen topic area.</w:t>
            </w:r>
          </w:p>
          <w:p w14:paraId="2AB53139" w14:textId="77777777" w:rsidR="008B71BC" w:rsidRPr="004E1B46" w:rsidRDefault="4393E4FD" w:rsidP="00D748AD">
            <w:pPr>
              <w:numPr>
                <w:ilvl w:val="0"/>
                <w:numId w:val="31"/>
              </w:numPr>
              <w:spacing w:before="120" w:after="120"/>
            </w:pPr>
            <w:r>
              <w:t xml:space="preserve">An extensive knowledge and critical understanding of the chosen topic. </w:t>
            </w:r>
          </w:p>
          <w:p w14:paraId="042E1321" w14:textId="77777777" w:rsidR="008B71BC" w:rsidRPr="004E1B46" w:rsidRDefault="4393E4FD" w:rsidP="00D748AD">
            <w:pPr>
              <w:numPr>
                <w:ilvl w:val="0"/>
                <w:numId w:val="31"/>
              </w:numPr>
              <w:spacing w:before="120" w:after="120"/>
            </w:pPr>
            <w:r>
              <w:t>Capacity to produce an in- depth literature review which is critical of academic research which has already been conducted.</w:t>
            </w:r>
          </w:p>
          <w:p w14:paraId="76A08E09" w14:textId="77777777" w:rsidR="008B71BC" w:rsidRPr="004E1B46" w:rsidRDefault="22DC9613" w:rsidP="00D748AD">
            <w:pPr>
              <w:numPr>
                <w:ilvl w:val="0"/>
                <w:numId w:val="31"/>
              </w:numPr>
              <w:spacing w:before="120" w:after="120"/>
            </w:pPr>
            <w:r>
              <w:t xml:space="preserve">Ability to independently locate and </w:t>
            </w:r>
            <w:proofErr w:type="spellStart"/>
            <w:r>
              <w:t>analyse</w:t>
            </w:r>
            <w:proofErr w:type="spellEnd"/>
            <w:r>
              <w:t xml:space="preserve"> data from a number of available sources and manage and apply that data using appropriate analytical methods relating back to current theory and practices.</w:t>
            </w:r>
          </w:p>
          <w:p w14:paraId="0875E031" w14:textId="77777777" w:rsidR="008B71BC" w:rsidRPr="004E1B46" w:rsidRDefault="4393E4FD" w:rsidP="00D748AD">
            <w:pPr>
              <w:numPr>
                <w:ilvl w:val="0"/>
                <w:numId w:val="31"/>
              </w:numPr>
              <w:spacing w:before="120" w:after="120"/>
            </w:pPr>
            <w:r>
              <w:t>The ability to produce a dissertation which conforms to the convention of academic writing which clearly shows coherent presentation and a high standard of literacy.</w:t>
            </w:r>
          </w:p>
        </w:tc>
        <w:tc>
          <w:tcPr>
            <w:tcW w:w="1934" w:type="dxa"/>
          </w:tcPr>
          <w:p w14:paraId="2D266116" w14:textId="77777777" w:rsidR="008B71BC" w:rsidRPr="004E1B46" w:rsidRDefault="008B71BC" w:rsidP="008B71BC"/>
          <w:p w14:paraId="3467660E" w14:textId="77777777" w:rsidR="008B71BC" w:rsidRPr="004E1B46" w:rsidRDefault="4393E4FD" w:rsidP="008B71BC">
            <w:r>
              <w:t>A B</w:t>
            </w:r>
          </w:p>
          <w:p w14:paraId="7DC2F17C" w14:textId="77777777" w:rsidR="008B71BC" w:rsidRPr="004E1B46" w:rsidRDefault="008B71BC" w:rsidP="008B71BC"/>
          <w:p w14:paraId="3AB73069" w14:textId="77777777" w:rsidR="008B71BC" w:rsidRPr="004E1B46" w:rsidRDefault="008B71BC" w:rsidP="008B71BC"/>
          <w:p w14:paraId="20C90A7B" w14:textId="77777777" w:rsidR="008B71BC" w:rsidRPr="004E1B46" w:rsidRDefault="4393E4FD" w:rsidP="008B71BC">
            <w:r>
              <w:t>B</w:t>
            </w:r>
          </w:p>
          <w:p w14:paraId="5BA3DE75" w14:textId="77777777" w:rsidR="008B71BC" w:rsidRPr="004E1B46" w:rsidRDefault="008B71BC" w:rsidP="008B71BC"/>
          <w:p w14:paraId="389A1D2C" w14:textId="77777777" w:rsidR="008B71BC" w:rsidRPr="004E1B46" w:rsidRDefault="4393E4FD" w:rsidP="008B71BC">
            <w:r>
              <w:t>A, C</w:t>
            </w:r>
          </w:p>
          <w:p w14:paraId="0B5E05B1" w14:textId="77777777" w:rsidR="00423C9B" w:rsidRDefault="00423C9B" w:rsidP="008B71BC"/>
          <w:p w14:paraId="310D0F93" w14:textId="77777777" w:rsidR="008B71BC" w:rsidRPr="004E1B46" w:rsidRDefault="4393E4FD" w:rsidP="008B71BC">
            <w:r>
              <w:t>C</w:t>
            </w:r>
          </w:p>
          <w:p w14:paraId="5D1B3DB0" w14:textId="77777777" w:rsidR="008B71BC" w:rsidRPr="004E1B46" w:rsidRDefault="008B71BC" w:rsidP="008B71BC"/>
          <w:p w14:paraId="791A671F" w14:textId="77777777" w:rsidR="00423C9B" w:rsidRDefault="00423C9B" w:rsidP="008B71BC"/>
          <w:p w14:paraId="04F2F678" w14:textId="77777777" w:rsidR="008B71BC" w:rsidRPr="004E1B46" w:rsidRDefault="4393E4FD" w:rsidP="008B71BC">
            <w:r>
              <w:t>C</w:t>
            </w:r>
          </w:p>
        </w:tc>
      </w:tr>
      <w:tr w:rsidR="008B71BC" w:rsidRPr="004E1B46" w14:paraId="6CC6738C" w14:textId="77777777" w:rsidTr="22DC9613">
        <w:tc>
          <w:tcPr>
            <w:tcW w:w="6588" w:type="dxa"/>
            <w:gridSpan w:val="2"/>
            <w:shd w:val="clear" w:color="auto" w:fill="E0E0E0"/>
          </w:tcPr>
          <w:p w14:paraId="4E2BCD3F" w14:textId="77777777" w:rsidR="008B71BC" w:rsidRPr="004E1B46" w:rsidRDefault="4393E4FD" w:rsidP="008B71BC">
            <w:r>
              <w:t>Assessment Scheme</w:t>
            </w:r>
          </w:p>
        </w:tc>
        <w:tc>
          <w:tcPr>
            <w:tcW w:w="1934" w:type="dxa"/>
            <w:shd w:val="clear" w:color="auto" w:fill="E0E0E0"/>
          </w:tcPr>
          <w:p w14:paraId="016DCFB8" w14:textId="77777777" w:rsidR="008B71BC" w:rsidRPr="004E1B46" w:rsidRDefault="4393E4FD" w:rsidP="008B71BC">
            <w:r>
              <w:t>Weighting %</w:t>
            </w:r>
          </w:p>
        </w:tc>
      </w:tr>
      <w:tr w:rsidR="008B71BC" w:rsidRPr="004E1B46" w14:paraId="583E1471" w14:textId="77777777" w:rsidTr="22DC9613">
        <w:tc>
          <w:tcPr>
            <w:tcW w:w="6588" w:type="dxa"/>
            <w:gridSpan w:val="2"/>
            <w:shd w:val="clear" w:color="auto" w:fill="FFFFFF" w:themeFill="background1"/>
          </w:tcPr>
          <w:p w14:paraId="144BBA6C" w14:textId="77777777" w:rsidR="008B71BC" w:rsidRPr="004E1B46" w:rsidRDefault="4393E4FD" w:rsidP="00D748AD">
            <w:pPr>
              <w:numPr>
                <w:ilvl w:val="0"/>
                <w:numId w:val="26"/>
              </w:numPr>
              <w:spacing w:before="120" w:after="120"/>
            </w:pPr>
            <w:r>
              <w:t>Formative assessment- small group seminars, class discussion/debate.</w:t>
            </w:r>
          </w:p>
          <w:p w14:paraId="383B8A4A" w14:textId="77777777" w:rsidR="008B71BC" w:rsidRPr="004E1B46" w:rsidRDefault="4393E4FD" w:rsidP="008B71BC">
            <w:r>
              <w:t>Summative:</w:t>
            </w:r>
          </w:p>
          <w:p w14:paraId="5F35168B" w14:textId="77777777" w:rsidR="008B71BC" w:rsidRPr="004E1B46" w:rsidRDefault="4393E4FD" w:rsidP="00D748AD">
            <w:pPr>
              <w:numPr>
                <w:ilvl w:val="0"/>
                <w:numId w:val="25"/>
              </w:numPr>
              <w:spacing w:before="120" w:after="120"/>
            </w:pPr>
            <w:r>
              <w:t>Research Proposal- 2,000 words</w:t>
            </w:r>
          </w:p>
          <w:p w14:paraId="12AEAE49" w14:textId="77777777" w:rsidR="008B71BC" w:rsidRPr="004E1B46" w:rsidRDefault="4393E4FD" w:rsidP="00D748AD">
            <w:pPr>
              <w:numPr>
                <w:ilvl w:val="0"/>
                <w:numId w:val="25"/>
              </w:numPr>
              <w:spacing w:before="120" w:after="120"/>
            </w:pPr>
            <w:r>
              <w:t xml:space="preserve">Dissertation- 8,000 words </w:t>
            </w:r>
          </w:p>
          <w:p w14:paraId="5260ED8D" w14:textId="77777777" w:rsidR="008B71BC" w:rsidRPr="004E1B46" w:rsidRDefault="008B71BC" w:rsidP="008B71BC"/>
        </w:tc>
        <w:tc>
          <w:tcPr>
            <w:tcW w:w="1934" w:type="dxa"/>
            <w:shd w:val="clear" w:color="auto" w:fill="FFFFFF" w:themeFill="background1"/>
          </w:tcPr>
          <w:p w14:paraId="6B861B8D" w14:textId="77777777" w:rsidR="008B71BC" w:rsidRPr="004E1B46" w:rsidRDefault="008B71BC" w:rsidP="008B71BC"/>
          <w:p w14:paraId="12DBEE8E" w14:textId="77777777" w:rsidR="008B71BC" w:rsidRPr="004E1B46" w:rsidRDefault="008B71BC" w:rsidP="008B71BC"/>
          <w:p w14:paraId="1A5B7AA8" w14:textId="77777777" w:rsidR="008B71BC" w:rsidRPr="004E1B46" w:rsidRDefault="4393E4FD" w:rsidP="008B71BC">
            <w:r>
              <w:t>20%</w:t>
            </w:r>
          </w:p>
          <w:p w14:paraId="427D33EE" w14:textId="77777777" w:rsidR="008B71BC" w:rsidRPr="004E1B46" w:rsidRDefault="4393E4FD" w:rsidP="008B71BC">
            <w:r>
              <w:t>80%</w:t>
            </w:r>
          </w:p>
        </w:tc>
      </w:tr>
      <w:tr w:rsidR="008B71BC" w:rsidRPr="004E1B46" w14:paraId="69E4BBFD" w14:textId="77777777" w:rsidTr="22DC9613">
        <w:tc>
          <w:tcPr>
            <w:tcW w:w="8522" w:type="dxa"/>
            <w:gridSpan w:val="3"/>
            <w:shd w:val="clear" w:color="auto" w:fill="E0E0E0"/>
          </w:tcPr>
          <w:p w14:paraId="60A30ADD" w14:textId="77777777" w:rsidR="008B71BC" w:rsidRPr="004E1B46" w:rsidRDefault="4393E4FD" w:rsidP="008B71BC">
            <w:r>
              <w:t>Reading Lists/Key Texts &amp; Websites</w:t>
            </w:r>
          </w:p>
        </w:tc>
      </w:tr>
      <w:tr w:rsidR="008B71BC" w:rsidRPr="004E1B46" w14:paraId="33FC0714" w14:textId="77777777" w:rsidTr="22DC9613">
        <w:tc>
          <w:tcPr>
            <w:tcW w:w="8522" w:type="dxa"/>
            <w:gridSpan w:val="3"/>
          </w:tcPr>
          <w:p w14:paraId="070CD4D8" w14:textId="77777777" w:rsidR="008B71BC" w:rsidRPr="00423C9B" w:rsidRDefault="4393E4FD" w:rsidP="4393E4FD">
            <w:pPr>
              <w:rPr>
                <w:b/>
                <w:bCs/>
              </w:rPr>
            </w:pPr>
            <w:r w:rsidRPr="4393E4FD">
              <w:rPr>
                <w:b/>
                <w:bCs/>
              </w:rPr>
              <w:t>Key Texts</w:t>
            </w:r>
          </w:p>
          <w:p w14:paraId="124E2695" w14:textId="77777777" w:rsidR="008B71BC" w:rsidRPr="004E1B46" w:rsidRDefault="4393E4FD" w:rsidP="008B71BC">
            <w:proofErr w:type="spellStart"/>
            <w:r>
              <w:t>Bryman</w:t>
            </w:r>
            <w:proofErr w:type="spellEnd"/>
            <w:r>
              <w:t xml:space="preserve">, A. and Bell, E. (2011) </w:t>
            </w:r>
            <w:r w:rsidRPr="4393E4FD">
              <w:rPr>
                <w:i/>
                <w:iCs/>
              </w:rPr>
              <w:t>Business research methods</w:t>
            </w:r>
            <w:r>
              <w:t>. 3</w:t>
            </w:r>
            <w:r w:rsidRPr="4393E4FD">
              <w:rPr>
                <w:vertAlign w:val="superscript"/>
              </w:rPr>
              <w:t>rd</w:t>
            </w:r>
            <w:r>
              <w:t xml:space="preserve"> Ed. Oxford: Oxford University Press.</w:t>
            </w:r>
          </w:p>
          <w:p w14:paraId="5B2AD9E0" w14:textId="77777777" w:rsidR="008B71BC" w:rsidRPr="004E1B46" w:rsidRDefault="4393E4FD" w:rsidP="008B71BC">
            <w:r>
              <w:t xml:space="preserve">Fisher, C. (2010) </w:t>
            </w:r>
            <w:r w:rsidRPr="4393E4FD">
              <w:rPr>
                <w:i/>
                <w:iCs/>
              </w:rPr>
              <w:t xml:space="preserve">Research and writing a dissertation: an essential guide to business students. </w:t>
            </w:r>
            <w:r>
              <w:t>Harlow: Prentice-Hall.</w:t>
            </w:r>
          </w:p>
          <w:p w14:paraId="15F5459D" w14:textId="77777777" w:rsidR="008B71BC" w:rsidRPr="004E1B46" w:rsidRDefault="4393E4FD" w:rsidP="008B71BC">
            <w:r>
              <w:t xml:space="preserve">Lee, N. (2008) </w:t>
            </w:r>
            <w:r w:rsidRPr="4393E4FD">
              <w:rPr>
                <w:i/>
                <w:iCs/>
              </w:rPr>
              <w:t>Doing business research: a guide to theory and practice.</w:t>
            </w:r>
            <w:r>
              <w:t xml:space="preserve"> London: Sage.</w:t>
            </w:r>
          </w:p>
          <w:p w14:paraId="7D7C4656" w14:textId="77777777" w:rsidR="008B71BC" w:rsidRPr="004E1B46" w:rsidRDefault="4393E4FD" w:rsidP="008B71BC">
            <w:r>
              <w:t xml:space="preserve">Quinlan, C. (2011) </w:t>
            </w:r>
            <w:r w:rsidRPr="4393E4FD">
              <w:rPr>
                <w:i/>
                <w:iCs/>
              </w:rPr>
              <w:t xml:space="preserve">Business research methods. </w:t>
            </w:r>
            <w:r>
              <w:t>Andover: South Western Cengage Learning.</w:t>
            </w:r>
          </w:p>
          <w:p w14:paraId="23A35B30" w14:textId="77777777" w:rsidR="008B71BC" w:rsidRPr="004E1B46" w:rsidRDefault="4393E4FD" w:rsidP="008B71BC">
            <w:r>
              <w:t xml:space="preserve">Saunders M., Lewis, P. and Thornhill, A. (2012) </w:t>
            </w:r>
            <w:r w:rsidRPr="4393E4FD">
              <w:rPr>
                <w:i/>
                <w:iCs/>
              </w:rPr>
              <w:t>Research methods for business students.</w:t>
            </w:r>
            <w:r>
              <w:t xml:space="preserve"> 6</w:t>
            </w:r>
            <w:r w:rsidRPr="4393E4FD">
              <w:rPr>
                <w:vertAlign w:val="superscript"/>
              </w:rPr>
              <w:t>th</w:t>
            </w:r>
            <w:r>
              <w:t xml:space="preserve"> Ed. Harlow: Financial Times: Prentice Hall.</w:t>
            </w:r>
          </w:p>
          <w:p w14:paraId="4CEE0359" w14:textId="77777777" w:rsidR="008B71BC" w:rsidRPr="004E1B46" w:rsidRDefault="4393E4FD" w:rsidP="008B71BC">
            <w:proofErr w:type="spellStart"/>
            <w:r>
              <w:t>Sekaran</w:t>
            </w:r>
            <w:proofErr w:type="spellEnd"/>
            <w:r>
              <w:t xml:space="preserve">, U. and </w:t>
            </w:r>
            <w:proofErr w:type="spellStart"/>
            <w:r>
              <w:t>Bougie</w:t>
            </w:r>
            <w:proofErr w:type="spellEnd"/>
            <w:r>
              <w:t xml:space="preserve">, R. (2013) </w:t>
            </w:r>
            <w:r w:rsidRPr="4393E4FD">
              <w:rPr>
                <w:i/>
                <w:iCs/>
              </w:rPr>
              <w:t xml:space="preserve">Research methods for business: A skill-building approach. </w:t>
            </w:r>
            <w:r>
              <w:t>6</w:t>
            </w:r>
            <w:r w:rsidRPr="4393E4FD">
              <w:rPr>
                <w:vertAlign w:val="superscript"/>
              </w:rPr>
              <w:t>th</w:t>
            </w:r>
            <w:r>
              <w:t xml:space="preserve"> Ed. </w:t>
            </w:r>
            <w:proofErr w:type="spellStart"/>
            <w:r>
              <w:t>Chichester</w:t>
            </w:r>
            <w:proofErr w:type="spellEnd"/>
            <w:r>
              <w:t>: John Wiley &amp; Sons ltd.</w:t>
            </w:r>
          </w:p>
          <w:p w14:paraId="62034F09" w14:textId="77777777" w:rsidR="008B71BC" w:rsidRPr="004E1B46" w:rsidRDefault="22DC9613" w:rsidP="008B71BC">
            <w:proofErr w:type="spellStart"/>
            <w:r>
              <w:t>Walliman</w:t>
            </w:r>
            <w:proofErr w:type="spellEnd"/>
            <w:r>
              <w:t xml:space="preserve">, N. (2013) </w:t>
            </w:r>
            <w:r w:rsidRPr="22DC9613">
              <w:rPr>
                <w:i/>
                <w:iCs/>
              </w:rPr>
              <w:t xml:space="preserve">Your undergraduate dissertation: the essential guide for success. </w:t>
            </w:r>
            <w:r>
              <w:t>2</w:t>
            </w:r>
            <w:r w:rsidRPr="22DC9613">
              <w:rPr>
                <w:vertAlign w:val="superscript"/>
              </w:rPr>
              <w:t>nd</w:t>
            </w:r>
            <w:r>
              <w:t xml:space="preserve"> Ed.</w:t>
            </w:r>
            <w:r w:rsidRPr="22DC9613">
              <w:rPr>
                <w:i/>
                <w:iCs/>
              </w:rPr>
              <w:t xml:space="preserve"> </w:t>
            </w:r>
            <w:r>
              <w:t>London: Sage.</w:t>
            </w:r>
          </w:p>
        </w:tc>
      </w:tr>
      <w:tr w:rsidR="008B71BC" w:rsidRPr="004E1B46" w14:paraId="6368E4C0" w14:textId="77777777" w:rsidTr="22DC9613">
        <w:tc>
          <w:tcPr>
            <w:tcW w:w="8522" w:type="dxa"/>
            <w:gridSpan w:val="3"/>
            <w:shd w:val="clear" w:color="auto" w:fill="E0E0E0"/>
          </w:tcPr>
          <w:p w14:paraId="66A858F0" w14:textId="77777777" w:rsidR="008B71BC" w:rsidRPr="004E1B46" w:rsidRDefault="4393E4FD" w:rsidP="008B71BC">
            <w:r>
              <w:t>Learning Resources</w:t>
            </w:r>
          </w:p>
        </w:tc>
      </w:tr>
      <w:tr w:rsidR="008B71BC" w:rsidRPr="004E1B46" w14:paraId="6D578BC2" w14:textId="77777777" w:rsidTr="22DC9613">
        <w:tc>
          <w:tcPr>
            <w:tcW w:w="8522" w:type="dxa"/>
            <w:gridSpan w:val="3"/>
          </w:tcPr>
          <w:p w14:paraId="4A1C735D" w14:textId="77777777" w:rsidR="008B71BC" w:rsidRPr="004E1B46" w:rsidRDefault="4393E4FD" w:rsidP="008B71BC">
            <w:r>
              <w:t xml:space="preserve">Students must submit all written work in a word-processed format and submit it electronically via ‘Turn-it-In’.  </w:t>
            </w:r>
          </w:p>
          <w:p w14:paraId="408299EA" w14:textId="77777777" w:rsidR="008B71BC" w:rsidRPr="004E1B46" w:rsidRDefault="22DC9613" w:rsidP="008B71BC">
            <w:r>
              <w:t xml:space="preserve">All electronic resources will be available along with additional reading on Moodle.  Students can also use HE Library Plus for electronic books and </w:t>
            </w:r>
            <w:proofErr w:type="spellStart"/>
            <w:r>
              <w:t>Ebsco</w:t>
            </w:r>
            <w:proofErr w:type="spellEnd"/>
            <w:r>
              <w:t xml:space="preserve"> Host for extra reading materials. </w:t>
            </w:r>
          </w:p>
        </w:tc>
      </w:tr>
    </w:tbl>
    <w:p w14:paraId="529984F1" w14:textId="77777777" w:rsidR="008B71BC" w:rsidRPr="004E1B46" w:rsidRDefault="008B71BC" w:rsidP="008B71BC"/>
    <w:p w14:paraId="668DE7F1" w14:textId="77777777" w:rsidR="008B71BC" w:rsidRPr="004E1B46" w:rsidRDefault="008B71BC" w:rsidP="008B71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80"/>
        <w:gridCol w:w="1488"/>
      </w:tblGrid>
      <w:tr w:rsidR="008B71BC" w:rsidRPr="004E1B46" w14:paraId="528E8B4D" w14:textId="77777777" w:rsidTr="22DC9613">
        <w:tc>
          <w:tcPr>
            <w:tcW w:w="2628" w:type="dxa"/>
            <w:tcBorders>
              <w:top w:val="single" w:sz="4" w:space="0" w:color="auto"/>
              <w:left w:val="single" w:sz="4" w:space="0" w:color="auto"/>
              <w:bottom w:val="single" w:sz="4" w:space="0" w:color="auto"/>
              <w:right w:val="single" w:sz="4" w:space="0" w:color="auto"/>
            </w:tcBorders>
            <w:hideMark/>
          </w:tcPr>
          <w:p w14:paraId="6D07F2F2" w14:textId="77777777" w:rsidR="008B71BC" w:rsidRPr="004E1B46" w:rsidRDefault="4393E4FD" w:rsidP="008B71BC">
            <w:r>
              <w:t>Code</w:t>
            </w:r>
          </w:p>
        </w:tc>
        <w:tc>
          <w:tcPr>
            <w:tcW w:w="5668" w:type="dxa"/>
            <w:gridSpan w:val="2"/>
            <w:tcBorders>
              <w:top w:val="single" w:sz="4" w:space="0" w:color="auto"/>
              <w:left w:val="single" w:sz="4" w:space="0" w:color="auto"/>
              <w:bottom w:val="single" w:sz="4" w:space="0" w:color="auto"/>
              <w:right w:val="single" w:sz="4" w:space="0" w:color="auto"/>
            </w:tcBorders>
          </w:tcPr>
          <w:p w14:paraId="65002B6B" w14:textId="77777777" w:rsidR="008B71BC" w:rsidRPr="004E1B46" w:rsidRDefault="4393E4FD" w:rsidP="00C277E0">
            <w:r>
              <w:t>MBMS20D13D</w:t>
            </w:r>
          </w:p>
        </w:tc>
      </w:tr>
      <w:tr w:rsidR="008B71BC" w:rsidRPr="004E1B46" w14:paraId="5F760E1B" w14:textId="77777777" w:rsidTr="22DC9613">
        <w:tc>
          <w:tcPr>
            <w:tcW w:w="2628" w:type="dxa"/>
            <w:tcBorders>
              <w:top w:val="single" w:sz="4" w:space="0" w:color="auto"/>
              <w:left w:val="single" w:sz="4" w:space="0" w:color="auto"/>
              <w:bottom w:val="single" w:sz="4" w:space="0" w:color="auto"/>
              <w:right w:val="single" w:sz="4" w:space="0" w:color="auto"/>
            </w:tcBorders>
            <w:hideMark/>
          </w:tcPr>
          <w:p w14:paraId="4182E43C" w14:textId="77777777" w:rsidR="008B71BC" w:rsidRPr="004E1B46" w:rsidRDefault="4393E4FD" w:rsidP="008B71BC">
            <w:r>
              <w:t>Title</w:t>
            </w:r>
          </w:p>
        </w:tc>
        <w:tc>
          <w:tcPr>
            <w:tcW w:w="5668" w:type="dxa"/>
            <w:gridSpan w:val="2"/>
            <w:tcBorders>
              <w:top w:val="single" w:sz="4" w:space="0" w:color="auto"/>
              <w:left w:val="single" w:sz="4" w:space="0" w:color="auto"/>
              <w:bottom w:val="single" w:sz="4" w:space="0" w:color="auto"/>
              <w:right w:val="single" w:sz="4" w:space="0" w:color="auto"/>
            </w:tcBorders>
          </w:tcPr>
          <w:p w14:paraId="557AB4C7" w14:textId="77777777" w:rsidR="008B71BC" w:rsidRPr="004E1B46" w:rsidRDefault="4393E4FD" w:rsidP="008B71BC">
            <w:r>
              <w:t>Managing Sustainability</w:t>
            </w:r>
          </w:p>
        </w:tc>
      </w:tr>
      <w:tr w:rsidR="008B71BC" w:rsidRPr="004E1B46" w14:paraId="7B0FA6C9" w14:textId="77777777" w:rsidTr="22DC9613">
        <w:tc>
          <w:tcPr>
            <w:tcW w:w="2628" w:type="dxa"/>
            <w:tcBorders>
              <w:top w:val="single" w:sz="4" w:space="0" w:color="auto"/>
              <w:left w:val="single" w:sz="4" w:space="0" w:color="auto"/>
              <w:bottom w:val="single" w:sz="4" w:space="0" w:color="auto"/>
              <w:right w:val="single" w:sz="4" w:space="0" w:color="auto"/>
            </w:tcBorders>
            <w:hideMark/>
          </w:tcPr>
          <w:p w14:paraId="4F081D84" w14:textId="77777777" w:rsidR="008B71BC" w:rsidRPr="004E1B46" w:rsidRDefault="4393E4FD" w:rsidP="008B71BC">
            <w:r>
              <w:t>Subject area</w:t>
            </w:r>
          </w:p>
        </w:tc>
        <w:tc>
          <w:tcPr>
            <w:tcW w:w="5668" w:type="dxa"/>
            <w:gridSpan w:val="2"/>
            <w:tcBorders>
              <w:top w:val="single" w:sz="4" w:space="0" w:color="auto"/>
              <w:left w:val="single" w:sz="4" w:space="0" w:color="auto"/>
              <w:bottom w:val="single" w:sz="4" w:space="0" w:color="auto"/>
              <w:right w:val="single" w:sz="4" w:space="0" w:color="auto"/>
            </w:tcBorders>
          </w:tcPr>
          <w:p w14:paraId="05612686" w14:textId="77777777" w:rsidR="008B71BC" w:rsidRPr="004E1B46" w:rsidRDefault="4393E4FD" w:rsidP="008B71BC">
            <w:r>
              <w:t>Business, Management and Sustainability</w:t>
            </w:r>
          </w:p>
        </w:tc>
      </w:tr>
      <w:tr w:rsidR="008B71BC" w:rsidRPr="004E1B46" w14:paraId="69EFF765" w14:textId="77777777" w:rsidTr="22DC9613">
        <w:tc>
          <w:tcPr>
            <w:tcW w:w="2628" w:type="dxa"/>
            <w:tcBorders>
              <w:top w:val="single" w:sz="4" w:space="0" w:color="auto"/>
              <w:left w:val="single" w:sz="4" w:space="0" w:color="auto"/>
              <w:bottom w:val="single" w:sz="4" w:space="0" w:color="auto"/>
              <w:right w:val="single" w:sz="4" w:space="0" w:color="auto"/>
            </w:tcBorders>
            <w:hideMark/>
          </w:tcPr>
          <w:p w14:paraId="227E717F" w14:textId="77777777" w:rsidR="008B71BC" w:rsidRPr="004E1B46" w:rsidRDefault="4393E4FD" w:rsidP="008B71BC">
            <w:r>
              <w:t>Pathway</w:t>
            </w:r>
          </w:p>
        </w:tc>
        <w:tc>
          <w:tcPr>
            <w:tcW w:w="5668" w:type="dxa"/>
            <w:gridSpan w:val="2"/>
            <w:tcBorders>
              <w:top w:val="single" w:sz="4" w:space="0" w:color="auto"/>
              <w:left w:val="single" w:sz="4" w:space="0" w:color="auto"/>
              <w:bottom w:val="single" w:sz="4" w:space="0" w:color="auto"/>
              <w:right w:val="single" w:sz="4" w:space="0" w:color="auto"/>
            </w:tcBorders>
          </w:tcPr>
          <w:p w14:paraId="67D4CE01" w14:textId="77777777" w:rsidR="008B71BC" w:rsidRPr="004E1B46" w:rsidRDefault="4393E4FD" w:rsidP="008B71BC">
            <w:r>
              <w:t>BA (Hons) Business Management with Sustainability</w:t>
            </w:r>
          </w:p>
        </w:tc>
      </w:tr>
      <w:tr w:rsidR="008B71BC" w:rsidRPr="004E1B46" w14:paraId="791FD470" w14:textId="77777777" w:rsidTr="22DC9613">
        <w:tc>
          <w:tcPr>
            <w:tcW w:w="2628" w:type="dxa"/>
            <w:tcBorders>
              <w:top w:val="single" w:sz="4" w:space="0" w:color="auto"/>
              <w:left w:val="single" w:sz="4" w:space="0" w:color="auto"/>
              <w:bottom w:val="single" w:sz="4" w:space="0" w:color="auto"/>
              <w:right w:val="single" w:sz="4" w:space="0" w:color="auto"/>
            </w:tcBorders>
            <w:hideMark/>
          </w:tcPr>
          <w:p w14:paraId="35F2C146" w14:textId="77777777" w:rsidR="008B71BC" w:rsidRPr="004E1B46" w:rsidRDefault="4393E4FD" w:rsidP="008B71BC">
            <w:r>
              <w:t>Level</w:t>
            </w:r>
          </w:p>
        </w:tc>
        <w:tc>
          <w:tcPr>
            <w:tcW w:w="5668" w:type="dxa"/>
            <w:gridSpan w:val="2"/>
            <w:tcBorders>
              <w:top w:val="single" w:sz="4" w:space="0" w:color="auto"/>
              <w:left w:val="single" w:sz="4" w:space="0" w:color="auto"/>
              <w:bottom w:val="single" w:sz="4" w:space="0" w:color="auto"/>
              <w:right w:val="single" w:sz="4" w:space="0" w:color="auto"/>
            </w:tcBorders>
          </w:tcPr>
          <w:p w14:paraId="3CED5D44" w14:textId="77777777" w:rsidR="008B71BC" w:rsidRPr="004E1B46" w:rsidRDefault="22DC9613" w:rsidP="008B71BC">
            <w:r>
              <w:t>6</w:t>
            </w:r>
          </w:p>
        </w:tc>
      </w:tr>
      <w:tr w:rsidR="008B71BC" w:rsidRPr="004E1B46" w14:paraId="183B777E" w14:textId="77777777" w:rsidTr="22DC9613">
        <w:tc>
          <w:tcPr>
            <w:tcW w:w="2628" w:type="dxa"/>
            <w:tcBorders>
              <w:top w:val="single" w:sz="4" w:space="0" w:color="auto"/>
              <w:left w:val="single" w:sz="4" w:space="0" w:color="auto"/>
              <w:bottom w:val="single" w:sz="4" w:space="0" w:color="auto"/>
              <w:right w:val="single" w:sz="4" w:space="0" w:color="auto"/>
            </w:tcBorders>
            <w:hideMark/>
          </w:tcPr>
          <w:p w14:paraId="5525CB9D" w14:textId="77777777" w:rsidR="008B71BC" w:rsidRPr="004E1B46" w:rsidRDefault="4393E4FD" w:rsidP="008B71BC">
            <w:r>
              <w:t>Credits</w:t>
            </w:r>
          </w:p>
        </w:tc>
        <w:tc>
          <w:tcPr>
            <w:tcW w:w="5668" w:type="dxa"/>
            <w:gridSpan w:val="2"/>
            <w:tcBorders>
              <w:top w:val="single" w:sz="4" w:space="0" w:color="auto"/>
              <w:left w:val="single" w:sz="4" w:space="0" w:color="auto"/>
              <w:bottom w:val="single" w:sz="4" w:space="0" w:color="auto"/>
              <w:right w:val="single" w:sz="4" w:space="0" w:color="auto"/>
            </w:tcBorders>
          </w:tcPr>
          <w:p w14:paraId="26013ADA" w14:textId="77777777" w:rsidR="008B71BC" w:rsidRPr="004E1B46" w:rsidRDefault="22DC9613" w:rsidP="008B71BC">
            <w:r>
              <w:t>20</w:t>
            </w:r>
          </w:p>
        </w:tc>
      </w:tr>
      <w:tr w:rsidR="008B71BC" w:rsidRPr="004E1B46" w14:paraId="59415169" w14:textId="77777777" w:rsidTr="22DC9613">
        <w:tc>
          <w:tcPr>
            <w:tcW w:w="2628" w:type="dxa"/>
            <w:tcBorders>
              <w:top w:val="single" w:sz="4" w:space="0" w:color="auto"/>
              <w:left w:val="single" w:sz="4" w:space="0" w:color="auto"/>
              <w:bottom w:val="single" w:sz="4" w:space="0" w:color="auto"/>
              <w:right w:val="single" w:sz="4" w:space="0" w:color="auto"/>
            </w:tcBorders>
            <w:hideMark/>
          </w:tcPr>
          <w:p w14:paraId="3C63DC63" w14:textId="77777777" w:rsidR="008B71BC" w:rsidRPr="004E1B46" w:rsidRDefault="4393E4FD" w:rsidP="008B71BC">
            <w:r>
              <w:t>Contact time</w:t>
            </w:r>
          </w:p>
        </w:tc>
        <w:tc>
          <w:tcPr>
            <w:tcW w:w="5668" w:type="dxa"/>
            <w:gridSpan w:val="2"/>
            <w:tcBorders>
              <w:top w:val="single" w:sz="4" w:space="0" w:color="auto"/>
              <w:left w:val="single" w:sz="4" w:space="0" w:color="auto"/>
              <w:bottom w:val="single" w:sz="4" w:space="0" w:color="auto"/>
              <w:right w:val="single" w:sz="4" w:space="0" w:color="auto"/>
            </w:tcBorders>
          </w:tcPr>
          <w:p w14:paraId="5E0AA3F8" w14:textId="77777777" w:rsidR="008B71BC" w:rsidRPr="004E1B46" w:rsidRDefault="4393E4FD" w:rsidP="008B71BC">
            <w:r>
              <w:t xml:space="preserve"> 39 hours</w:t>
            </w:r>
          </w:p>
        </w:tc>
      </w:tr>
      <w:tr w:rsidR="008B71BC" w:rsidRPr="004E1B46" w14:paraId="2EE91719" w14:textId="77777777" w:rsidTr="22DC9613">
        <w:tc>
          <w:tcPr>
            <w:tcW w:w="2628" w:type="dxa"/>
            <w:tcBorders>
              <w:top w:val="single" w:sz="4" w:space="0" w:color="auto"/>
              <w:left w:val="single" w:sz="4" w:space="0" w:color="auto"/>
              <w:bottom w:val="single" w:sz="4" w:space="0" w:color="auto"/>
              <w:right w:val="single" w:sz="4" w:space="0" w:color="auto"/>
            </w:tcBorders>
            <w:hideMark/>
          </w:tcPr>
          <w:p w14:paraId="39DD0DB3" w14:textId="77777777" w:rsidR="008B71BC" w:rsidRPr="004E1B46" w:rsidRDefault="4393E4FD" w:rsidP="008B71BC">
            <w:r>
              <w:t>Pre-requisites</w:t>
            </w:r>
          </w:p>
        </w:tc>
        <w:tc>
          <w:tcPr>
            <w:tcW w:w="5668" w:type="dxa"/>
            <w:gridSpan w:val="2"/>
            <w:tcBorders>
              <w:top w:val="single" w:sz="4" w:space="0" w:color="auto"/>
              <w:left w:val="single" w:sz="4" w:space="0" w:color="auto"/>
              <w:bottom w:val="single" w:sz="4" w:space="0" w:color="auto"/>
              <w:right w:val="single" w:sz="4" w:space="0" w:color="auto"/>
            </w:tcBorders>
          </w:tcPr>
          <w:p w14:paraId="70635CB9" w14:textId="77777777" w:rsidR="008B71BC" w:rsidRPr="004E1B46" w:rsidRDefault="008B71BC" w:rsidP="008B71BC"/>
        </w:tc>
      </w:tr>
      <w:tr w:rsidR="008B71BC" w:rsidRPr="004E1B46" w14:paraId="319027EC" w14:textId="77777777" w:rsidTr="22DC9613">
        <w:tc>
          <w:tcPr>
            <w:tcW w:w="2628" w:type="dxa"/>
            <w:tcBorders>
              <w:top w:val="single" w:sz="4" w:space="0" w:color="auto"/>
              <w:left w:val="single" w:sz="4" w:space="0" w:color="auto"/>
              <w:bottom w:val="single" w:sz="4" w:space="0" w:color="auto"/>
              <w:right w:val="single" w:sz="4" w:space="0" w:color="auto"/>
            </w:tcBorders>
            <w:hideMark/>
          </w:tcPr>
          <w:p w14:paraId="3F27F785" w14:textId="77777777" w:rsidR="008B71BC" w:rsidRPr="004E1B46" w:rsidRDefault="4393E4FD" w:rsidP="008B71BC">
            <w:r>
              <w:t>Acceptable for</w:t>
            </w:r>
          </w:p>
        </w:tc>
        <w:tc>
          <w:tcPr>
            <w:tcW w:w="5668" w:type="dxa"/>
            <w:gridSpan w:val="2"/>
            <w:tcBorders>
              <w:top w:val="single" w:sz="4" w:space="0" w:color="auto"/>
              <w:left w:val="single" w:sz="4" w:space="0" w:color="auto"/>
              <w:bottom w:val="single" w:sz="4" w:space="0" w:color="auto"/>
              <w:right w:val="single" w:sz="4" w:space="0" w:color="auto"/>
            </w:tcBorders>
          </w:tcPr>
          <w:p w14:paraId="7B4F7032" w14:textId="77777777" w:rsidR="008B71BC" w:rsidRPr="004E1B46" w:rsidRDefault="4393E4FD" w:rsidP="008B71BC">
            <w:r>
              <w:t>BA Business Management with Sustainability</w:t>
            </w:r>
          </w:p>
        </w:tc>
      </w:tr>
      <w:tr w:rsidR="008B71BC" w:rsidRPr="004E1B46" w14:paraId="64550BE4" w14:textId="77777777" w:rsidTr="22DC9613">
        <w:tc>
          <w:tcPr>
            <w:tcW w:w="2628" w:type="dxa"/>
            <w:tcBorders>
              <w:top w:val="single" w:sz="4" w:space="0" w:color="auto"/>
              <w:left w:val="single" w:sz="4" w:space="0" w:color="auto"/>
              <w:bottom w:val="single" w:sz="4" w:space="0" w:color="auto"/>
              <w:right w:val="single" w:sz="4" w:space="0" w:color="auto"/>
            </w:tcBorders>
            <w:hideMark/>
          </w:tcPr>
          <w:p w14:paraId="02586905" w14:textId="77777777" w:rsidR="008B71BC" w:rsidRPr="004E1B46" w:rsidRDefault="4393E4FD" w:rsidP="008B71BC">
            <w:r>
              <w:t>Excluded combinations</w:t>
            </w:r>
          </w:p>
        </w:tc>
        <w:tc>
          <w:tcPr>
            <w:tcW w:w="5668" w:type="dxa"/>
            <w:gridSpan w:val="2"/>
            <w:tcBorders>
              <w:top w:val="single" w:sz="4" w:space="0" w:color="auto"/>
              <w:left w:val="single" w:sz="4" w:space="0" w:color="auto"/>
              <w:bottom w:val="single" w:sz="4" w:space="0" w:color="auto"/>
              <w:right w:val="single" w:sz="4" w:space="0" w:color="auto"/>
            </w:tcBorders>
          </w:tcPr>
          <w:p w14:paraId="14C1A7F5" w14:textId="77777777" w:rsidR="008B71BC" w:rsidRPr="004E1B46" w:rsidRDefault="4393E4FD" w:rsidP="008B71BC">
            <w:r>
              <w:t>No combinations</w:t>
            </w:r>
          </w:p>
        </w:tc>
      </w:tr>
      <w:tr w:rsidR="008B71BC" w:rsidRPr="004E1B46" w14:paraId="5548A17B" w14:textId="77777777" w:rsidTr="22DC9613">
        <w:tc>
          <w:tcPr>
            <w:tcW w:w="2628" w:type="dxa"/>
            <w:tcBorders>
              <w:top w:val="single" w:sz="4" w:space="0" w:color="auto"/>
              <w:left w:val="single" w:sz="4" w:space="0" w:color="auto"/>
              <w:bottom w:val="single" w:sz="4" w:space="0" w:color="auto"/>
              <w:right w:val="single" w:sz="4" w:space="0" w:color="auto"/>
            </w:tcBorders>
            <w:hideMark/>
          </w:tcPr>
          <w:p w14:paraId="2DB608EA" w14:textId="77777777" w:rsidR="008B71BC" w:rsidRPr="004E1B46" w:rsidRDefault="4393E4FD" w:rsidP="008B71BC">
            <w:r>
              <w:t>Core/Optional</w:t>
            </w:r>
          </w:p>
        </w:tc>
        <w:tc>
          <w:tcPr>
            <w:tcW w:w="5668" w:type="dxa"/>
            <w:gridSpan w:val="2"/>
            <w:tcBorders>
              <w:top w:val="single" w:sz="4" w:space="0" w:color="auto"/>
              <w:left w:val="single" w:sz="4" w:space="0" w:color="auto"/>
              <w:bottom w:val="single" w:sz="4" w:space="0" w:color="auto"/>
              <w:right w:val="single" w:sz="4" w:space="0" w:color="auto"/>
            </w:tcBorders>
          </w:tcPr>
          <w:p w14:paraId="3B80BFBE" w14:textId="77777777" w:rsidR="008B71BC" w:rsidRPr="004E1B46" w:rsidRDefault="4393E4FD" w:rsidP="008B71BC">
            <w:r>
              <w:t>Core</w:t>
            </w:r>
          </w:p>
        </w:tc>
      </w:tr>
      <w:tr w:rsidR="008B71BC" w:rsidRPr="004E1B46" w14:paraId="0EBF39C4" w14:textId="77777777" w:rsidTr="22DC9613">
        <w:tc>
          <w:tcPr>
            <w:tcW w:w="2628" w:type="dxa"/>
            <w:tcBorders>
              <w:top w:val="single" w:sz="4" w:space="0" w:color="auto"/>
              <w:left w:val="single" w:sz="4" w:space="0" w:color="auto"/>
              <w:bottom w:val="single" w:sz="4" w:space="0" w:color="auto"/>
              <w:right w:val="single" w:sz="4" w:space="0" w:color="auto"/>
            </w:tcBorders>
            <w:hideMark/>
          </w:tcPr>
          <w:p w14:paraId="5E67D422" w14:textId="77777777" w:rsidR="008B71BC" w:rsidRPr="004E1B46" w:rsidRDefault="4393E4FD" w:rsidP="008B71BC">
            <w:r>
              <w:t>Module Leaders</w:t>
            </w:r>
          </w:p>
        </w:tc>
        <w:tc>
          <w:tcPr>
            <w:tcW w:w="5668" w:type="dxa"/>
            <w:gridSpan w:val="2"/>
            <w:tcBorders>
              <w:top w:val="single" w:sz="4" w:space="0" w:color="auto"/>
              <w:left w:val="single" w:sz="4" w:space="0" w:color="auto"/>
              <w:bottom w:val="single" w:sz="4" w:space="0" w:color="auto"/>
              <w:right w:val="single" w:sz="4" w:space="0" w:color="auto"/>
            </w:tcBorders>
          </w:tcPr>
          <w:p w14:paraId="5041FE22" w14:textId="03DA5740" w:rsidR="008B71BC" w:rsidRPr="004E1B46" w:rsidRDefault="4393E4FD" w:rsidP="008B71BC">
            <w:r>
              <w:t>Charmaine Hale-Lynch</w:t>
            </w:r>
          </w:p>
        </w:tc>
      </w:tr>
      <w:tr w:rsidR="008B71BC" w:rsidRPr="004E1B46" w14:paraId="03C9880E" w14:textId="77777777" w:rsidTr="22DC9613">
        <w:trPr>
          <w:trHeight w:val="364"/>
        </w:trPr>
        <w:tc>
          <w:tcPr>
            <w:tcW w:w="8296"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5917DEC1" w14:textId="77777777" w:rsidR="008B71BC" w:rsidRPr="004E1B46" w:rsidRDefault="4393E4FD" w:rsidP="4393E4FD">
            <w:pPr>
              <w:rPr>
                <w:b/>
                <w:bCs/>
              </w:rPr>
            </w:pPr>
            <w:r w:rsidRPr="4393E4FD">
              <w:rPr>
                <w:b/>
                <w:bCs/>
              </w:rPr>
              <w:t>Description &amp; Aims</w:t>
            </w:r>
          </w:p>
        </w:tc>
      </w:tr>
      <w:tr w:rsidR="008B71BC" w:rsidRPr="004E1B46" w14:paraId="53BCA296" w14:textId="77777777" w:rsidTr="22DC9613">
        <w:tc>
          <w:tcPr>
            <w:tcW w:w="8296" w:type="dxa"/>
            <w:gridSpan w:val="3"/>
            <w:tcBorders>
              <w:top w:val="single" w:sz="4" w:space="0" w:color="auto"/>
              <w:left w:val="single" w:sz="4" w:space="0" w:color="auto"/>
              <w:bottom w:val="single" w:sz="4" w:space="0" w:color="auto"/>
              <w:right w:val="single" w:sz="4" w:space="0" w:color="auto"/>
            </w:tcBorders>
          </w:tcPr>
          <w:p w14:paraId="657530D0" w14:textId="77777777" w:rsidR="008B71BC" w:rsidRPr="004E1B46" w:rsidRDefault="4393E4FD" w:rsidP="008B71BC">
            <w:r>
              <w:t>This module examines the complexities and dimensions of sustainability in relation to the corporate environment in national, international and global contexts. The module aims to develop and enhance students understanding of:</w:t>
            </w:r>
          </w:p>
          <w:p w14:paraId="5BDE9073" w14:textId="77777777" w:rsidR="008B71BC" w:rsidRPr="004E1B46" w:rsidRDefault="4393E4FD" w:rsidP="00D748AD">
            <w:pPr>
              <w:numPr>
                <w:ilvl w:val="0"/>
                <w:numId w:val="23"/>
              </w:numPr>
              <w:spacing w:before="120" w:after="120"/>
            </w:pPr>
            <w:r>
              <w:t>The global challenges faced within business operations and key issues in maintaining a sound environment.</w:t>
            </w:r>
          </w:p>
          <w:p w14:paraId="04587368" w14:textId="77777777" w:rsidR="008B71BC" w:rsidRPr="004E1B46" w:rsidRDefault="4393E4FD" w:rsidP="00D748AD">
            <w:pPr>
              <w:numPr>
                <w:ilvl w:val="0"/>
                <w:numId w:val="23"/>
              </w:numPr>
              <w:spacing w:before="120" w:after="120"/>
            </w:pPr>
            <w:r>
              <w:t>The key social-cultural, environmental, political and economic impacts within business operations at a local, national and international level.</w:t>
            </w:r>
          </w:p>
          <w:p w14:paraId="50501846" w14:textId="77777777" w:rsidR="008B71BC" w:rsidRPr="004E1B46" w:rsidRDefault="22DC9613" w:rsidP="00D748AD">
            <w:pPr>
              <w:numPr>
                <w:ilvl w:val="0"/>
                <w:numId w:val="23"/>
              </w:numPr>
              <w:spacing w:before="120" w:after="120"/>
            </w:pPr>
            <w:r>
              <w:t xml:space="preserve">Key sustainability challenges in the areas of </w:t>
            </w:r>
            <w:proofErr w:type="spellStart"/>
            <w:r>
              <w:t>globalisation</w:t>
            </w:r>
            <w:proofErr w:type="spellEnd"/>
            <w:r>
              <w:t xml:space="preserve">, leadership and management, governance and ethics, change and diversity, limited resources and technology. </w:t>
            </w:r>
          </w:p>
          <w:p w14:paraId="2BC017D0" w14:textId="77777777" w:rsidR="008B71BC" w:rsidRPr="004E1B46" w:rsidRDefault="22DC9613" w:rsidP="00D748AD">
            <w:pPr>
              <w:numPr>
                <w:ilvl w:val="0"/>
                <w:numId w:val="23"/>
              </w:numPr>
              <w:spacing w:before="120" w:after="120"/>
            </w:pPr>
            <w:r>
              <w:t xml:space="preserve">The skills and knowledge needed to implement and manage sustainable practices within </w:t>
            </w:r>
            <w:proofErr w:type="spellStart"/>
            <w:r>
              <w:t>organisations</w:t>
            </w:r>
            <w:proofErr w:type="spellEnd"/>
            <w:r>
              <w:t>.</w:t>
            </w:r>
          </w:p>
          <w:p w14:paraId="035E4D00" w14:textId="77777777" w:rsidR="008B71BC" w:rsidRPr="004E1B46" w:rsidRDefault="008B71BC" w:rsidP="008B71BC"/>
        </w:tc>
      </w:tr>
      <w:tr w:rsidR="008B71BC" w:rsidRPr="004E1B46" w14:paraId="15057119" w14:textId="77777777" w:rsidTr="22DC9613">
        <w:tc>
          <w:tcPr>
            <w:tcW w:w="8296"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06B62711" w14:textId="77777777" w:rsidR="008B71BC" w:rsidRPr="004E1B46" w:rsidRDefault="4393E4FD" w:rsidP="4393E4FD">
            <w:pPr>
              <w:rPr>
                <w:b/>
                <w:bCs/>
              </w:rPr>
            </w:pPr>
            <w:r w:rsidRPr="4393E4FD">
              <w:rPr>
                <w:b/>
                <w:bCs/>
              </w:rPr>
              <w:t>Outline Syllabus &amp; Teaching &amp; Learning Methods</w:t>
            </w:r>
          </w:p>
        </w:tc>
      </w:tr>
      <w:tr w:rsidR="008B71BC" w:rsidRPr="004E1B46" w14:paraId="55278DD9" w14:textId="77777777" w:rsidTr="22DC9613">
        <w:tc>
          <w:tcPr>
            <w:tcW w:w="8296" w:type="dxa"/>
            <w:gridSpan w:val="3"/>
            <w:tcBorders>
              <w:top w:val="single" w:sz="4" w:space="0" w:color="auto"/>
              <w:left w:val="single" w:sz="4" w:space="0" w:color="auto"/>
              <w:bottom w:val="single" w:sz="4" w:space="0" w:color="auto"/>
              <w:right w:val="single" w:sz="4" w:space="0" w:color="auto"/>
            </w:tcBorders>
          </w:tcPr>
          <w:p w14:paraId="0CD08F39" w14:textId="77777777" w:rsidR="008B71BC" w:rsidRPr="004E1B46" w:rsidRDefault="22DC9613" w:rsidP="008B71BC">
            <w:r>
              <w:t xml:space="preserve">This module explores sustainability practices within a business and the business environment in which it operates. It encourages students to examine key areas of sustainability and the challenges that </w:t>
            </w:r>
            <w:proofErr w:type="spellStart"/>
            <w:r>
              <w:t>organisations</w:t>
            </w:r>
            <w:proofErr w:type="spellEnd"/>
            <w:r>
              <w:t xml:space="preserve"> face. </w:t>
            </w:r>
          </w:p>
          <w:p w14:paraId="38132798" w14:textId="77777777" w:rsidR="008B71BC" w:rsidRPr="004E1B46" w:rsidRDefault="4393E4FD" w:rsidP="008B71BC">
            <w:r>
              <w:t>The syllabus will include:</w:t>
            </w:r>
          </w:p>
          <w:p w14:paraId="51E2BA4D" w14:textId="77777777" w:rsidR="008B71BC" w:rsidRPr="004E1B46" w:rsidRDefault="4393E4FD" w:rsidP="00D748AD">
            <w:pPr>
              <w:numPr>
                <w:ilvl w:val="0"/>
                <w:numId w:val="24"/>
              </w:numPr>
              <w:spacing w:before="120" w:after="120"/>
            </w:pPr>
            <w:r>
              <w:t xml:space="preserve">Definitions of sustainability. </w:t>
            </w:r>
          </w:p>
          <w:p w14:paraId="0211EBC7" w14:textId="77777777" w:rsidR="008B71BC" w:rsidRPr="004E1B46" w:rsidRDefault="4393E4FD" w:rsidP="00D748AD">
            <w:pPr>
              <w:numPr>
                <w:ilvl w:val="0"/>
                <w:numId w:val="24"/>
              </w:numPr>
              <w:spacing w:before="120" w:after="120"/>
            </w:pPr>
            <w:r>
              <w:t>The sustainable development agenda and associated contemporary challenges.</w:t>
            </w:r>
          </w:p>
          <w:p w14:paraId="048ECF91" w14:textId="77777777" w:rsidR="008B71BC" w:rsidRPr="004E1B46" w:rsidRDefault="4393E4FD" w:rsidP="00D748AD">
            <w:pPr>
              <w:numPr>
                <w:ilvl w:val="0"/>
                <w:numId w:val="24"/>
              </w:numPr>
              <w:spacing w:before="120" w:after="120"/>
            </w:pPr>
            <w:r>
              <w:t xml:space="preserve">Consequences of present Business practices and systems on the achievement of sustainability. </w:t>
            </w:r>
          </w:p>
          <w:p w14:paraId="75BDAFD6" w14:textId="77777777" w:rsidR="008B71BC" w:rsidRPr="004E1B46" w:rsidRDefault="4393E4FD" w:rsidP="00D748AD">
            <w:pPr>
              <w:numPr>
                <w:ilvl w:val="0"/>
                <w:numId w:val="24"/>
              </w:numPr>
              <w:spacing w:before="120" w:after="120"/>
            </w:pPr>
            <w:r>
              <w:t>Key political, socio-cultural, environmental and economic impacts within business operations at a local, national, regional and global level.</w:t>
            </w:r>
          </w:p>
          <w:p w14:paraId="090FA47D" w14:textId="77777777" w:rsidR="008B71BC" w:rsidRPr="004E1B46" w:rsidRDefault="22DC9613" w:rsidP="00D748AD">
            <w:pPr>
              <w:numPr>
                <w:ilvl w:val="0"/>
                <w:numId w:val="24"/>
              </w:numPr>
              <w:spacing w:before="120" w:after="120"/>
            </w:pPr>
            <w:r>
              <w:t xml:space="preserve">Core sustainability challenges confronting businesses; </w:t>
            </w:r>
            <w:proofErr w:type="spellStart"/>
            <w:r>
              <w:t>globalisation</w:t>
            </w:r>
            <w:proofErr w:type="spellEnd"/>
            <w:r>
              <w:t xml:space="preserve">, change and diversity, limited resources, social responsibility and ethics, corporate governance and leadership. </w:t>
            </w:r>
          </w:p>
          <w:p w14:paraId="38260E6D" w14:textId="77777777" w:rsidR="008B71BC" w:rsidRPr="004E1B46" w:rsidRDefault="4393E4FD" w:rsidP="00D748AD">
            <w:pPr>
              <w:numPr>
                <w:ilvl w:val="0"/>
                <w:numId w:val="24"/>
              </w:numPr>
              <w:spacing w:before="120" w:after="120"/>
            </w:pPr>
            <w:r>
              <w:t>Resource depletion: energy gaps and crises: Business and energy use.</w:t>
            </w:r>
          </w:p>
          <w:p w14:paraId="27043C39" w14:textId="77777777" w:rsidR="008B71BC" w:rsidRPr="004E1B46" w:rsidRDefault="4393E4FD" w:rsidP="00D748AD">
            <w:pPr>
              <w:numPr>
                <w:ilvl w:val="0"/>
                <w:numId w:val="24"/>
              </w:numPr>
              <w:spacing w:before="120" w:after="120"/>
            </w:pPr>
            <w:r>
              <w:t>Methods of managing and implementing sustainability into a business using different tools, models and initiatives.</w:t>
            </w:r>
          </w:p>
          <w:p w14:paraId="68871B44" w14:textId="77777777" w:rsidR="008B71BC" w:rsidRPr="004E1B46" w:rsidRDefault="4393E4FD" w:rsidP="00D748AD">
            <w:pPr>
              <w:numPr>
                <w:ilvl w:val="0"/>
                <w:numId w:val="24"/>
              </w:numPr>
              <w:spacing w:before="120" w:after="120"/>
            </w:pPr>
            <w:r>
              <w:t>Future challenges of sustainability in the business environment and potential legislation that is required to further develop sustainability practices.</w:t>
            </w:r>
          </w:p>
          <w:p w14:paraId="222DE143" w14:textId="77777777" w:rsidR="008B71BC" w:rsidRPr="004E1B46" w:rsidRDefault="4393E4FD" w:rsidP="008B71BC">
            <w:r>
              <w:t xml:space="preserve">Learning methods will include lectures, seminars, guest speakers and case studies, which will support the module, key learning outcomes and assessment criteria. Seminars will focus on the key themes and issues identified in the outline syllabus. </w:t>
            </w:r>
          </w:p>
        </w:tc>
      </w:tr>
      <w:tr w:rsidR="008B71BC" w:rsidRPr="004E1B46" w14:paraId="23E07D30" w14:textId="77777777" w:rsidTr="22DC9613">
        <w:tc>
          <w:tcPr>
            <w:tcW w:w="6808"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97994BF" w14:textId="77777777" w:rsidR="008B71BC" w:rsidRPr="004E1B46" w:rsidRDefault="4393E4FD" w:rsidP="4393E4FD">
            <w:pPr>
              <w:rPr>
                <w:b/>
                <w:bCs/>
              </w:rPr>
            </w:pPr>
            <w:r w:rsidRPr="4393E4FD">
              <w:rPr>
                <w:b/>
                <w:bCs/>
              </w:rPr>
              <w:t>Intended Learning Outcomes</w:t>
            </w:r>
          </w:p>
        </w:tc>
        <w:tc>
          <w:tcPr>
            <w:tcW w:w="1488" w:type="dxa"/>
            <w:tcBorders>
              <w:top w:val="single" w:sz="4" w:space="0" w:color="auto"/>
              <w:left w:val="single" w:sz="4" w:space="0" w:color="auto"/>
              <w:bottom w:val="single" w:sz="4" w:space="0" w:color="auto"/>
              <w:right w:val="single" w:sz="4" w:space="0" w:color="auto"/>
            </w:tcBorders>
            <w:shd w:val="clear" w:color="auto" w:fill="E0E0E0"/>
            <w:hideMark/>
          </w:tcPr>
          <w:p w14:paraId="784C5832" w14:textId="77777777" w:rsidR="008B71BC" w:rsidRPr="004E1B46" w:rsidRDefault="4393E4FD" w:rsidP="4393E4FD">
            <w:pPr>
              <w:rPr>
                <w:b/>
                <w:bCs/>
              </w:rPr>
            </w:pPr>
            <w:r w:rsidRPr="4393E4FD">
              <w:rPr>
                <w:b/>
                <w:bCs/>
              </w:rPr>
              <w:t>How assessed*</w:t>
            </w:r>
          </w:p>
        </w:tc>
      </w:tr>
      <w:tr w:rsidR="008B71BC" w:rsidRPr="004E1B46" w14:paraId="4A5A2365" w14:textId="77777777" w:rsidTr="22DC9613">
        <w:trPr>
          <w:trHeight w:val="1010"/>
        </w:trPr>
        <w:tc>
          <w:tcPr>
            <w:tcW w:w="6808" w:type="dxa"/>
            <w:gridSpan w:val="2"/>
            <w:tcBorders>
              <w:top w:val="single" w:sz="4" w:space="0" w:color="auto"/>
              <w:left w:val="single" w:sz="4" w:space="0" w:color="auto"/>
              <w:bottom w:val="single" w:sz="4" w:space="0" w:color="auto"/>
              <w:right w:val="single" w:sz="4" w:space="0" w:color="auto"/>
            </w:tcBorders>
          </w:tcPr>
          <w:p w14:paraId="762F5A33" w14:textId="77777777" w:rsidR="008B71BC" w:rsidRPr="004E1B46" w:rsidRDefault="4393E4FD" w:rsidP="008B71BC">
            <w:r>
              <w:t>On completing this module, students will demonstrate:</w:t>
            </w:r>
          </w:p>
          <w:p w14:paraId="11A44679" w14:textId="77777777" w:rsidR="008B71BC" w:rsidRPr="004E1B46" w:rsidRDefault="22DC9613" w:rsidP="00D748AD">
            <w:pPr>
              <w:numPr>
                <w:ilvl w:val="0"/>
                <w:numId w:val="33"/>
              </w:numPr>
              <w:spacing w:before="120" w:after="120"/>
            </w:pPr>
            <w:r>
              <w:t xml:space="preserve">Ability to critically </w:t>
            </w:r>
            <w:proofErr w:type="spellStart"/>
            <w:r>
              <w:t>analyse</w:t>
            </w:r>
            <w:proofErr w:type="spellEnd"/>
            <w:r>
              <w:t xml:space="preserve"> key sustainability definitions, theories and concepts and identify the importance of incorporating sustainable practices within the business.</w:t>
            </w:r>
          </w:p>
          <w:p w14:paraId="663051D1" w14:textId="77777777" w:rsidR="008B71BC" w:rsidRPr="004E1B46" w:rsidRDefault="4393E4FD" w:rsidP="00D748AD">
            <w:pPr>
              <w:numPr>
                <w:ilvl w:val="0"/>
                <w:numId w:val="33"/>
              </w:numPr>
              <w:spacing w:before="120" w:after="120"/>
            </w:pPr>
            <w:r>
              <w:t>Ability to critically assess the key sustainability challenges facing businesses in today’s society looking at key external factors including economic, environmental, legal, ethical, technological, political and socio-cultural factors.</w:t>
            </w:r>
          </w:p>
          <w:p w14:paraId="66BFB22A" w14:textId="77777777" w:rsidR="008B71BC" w:rsidRPr="004E1B46" w:rsidRDefault="4393E4FD" w:rsidP="00D748AD">
            <w:pPr>
              <w:numPr>
                <w:ilvl w:val="0"/>
                <w:numId w:val="33"/>
              </w:numPr>
              <w:spacing w:before="120" w:after="120"/>
            </w:pPr>
            <w:r>
              <w:t>Capacity to examine sustainable products and processes, strategy and operations within the business environment at a local, national and international level.</w:t>
            </w:r>
          </w:p>
          <w:p w14:paraId="6322DD08" w14:textId="77777777" w:rsidR="008B71BC" w:rsidRPr="004E1B46" w:rsidRDefault="22DC9613" w:rsidP="00D748AD">
            <w:pPr>
              <w:numPr>
                <w:ilvl w:val="0"/>
                <w:numId w:val="33"/>
              </w:numPr>
              <w:spacing w:before="120" w:after="120"/>
            </w:pPr>
            <w:r>
              <w:t xml:space="preserve">Ability to critically evaluate the actions and performance of an </w:t>
            </w:r>
            <w:proofErr w:type="spellStart"/>
            <w:r>
              <w:t>organisation</w:t>
            </w:r>
            <w:proofErr w:type="spellEnd"/>
            <w:r>
              <w:t xml:space="preserve"> in relation to corporate social responsibility, business ethics and sustainability.</w:t>
            </w:r>
          </w:p>
          <w:p w14:paraId="4B866BB3" w14:textId="77777777" w:rsidR="008B71BC" w:rsidRPr="004E1B46" w:rsidRDefault="008B71BC" w:rsidP="008B71BC"/>
        </w:tc>
        <w:tc>
          <w:tcPr>
            <w:tcW w:w="1488" w:type="dxa"/>
            <w:tcBorders>
              <w:top w:val="single" w:sz="4" w:space="0" w:color="auto"/>
              <w:left w:val="single" w:sz="4" w:space="0" w:color="auto"/>
              <w:bottom w:val="single" w:sz="4" w:space="0" w:color="auto"/>
              <w:right w:val="single" w:sz="4" w:space="0" w:color="auto"/>
            </w:tcBorders>
          </w:tcPr>
          <w:p w14:paraId="7EDE8C2A" w14:textId="77777777" w:rsidR="008B71BC" w:rsidRPr="004E1B46" w:rsidRDefault="008B71BC" w:rsidP="008B71BC"/>
          <w:p w14:paraId="3AB414CE" w14:textId="77777777" w:rsidR="008B71BC" w:rsidRPr="004E1B46" w:rsidRDefault="008B71BC" w:rsidP="008B71BC"/>
          <w:p w14:paraId="298EEBE5" w14:textId="77777777" w:rsidR="008B71BC" w:rsidRPr="004E1B46" w:rsidRDefault="4393E4FD" w:rsidP="008B71BC">
            <w:r>
              <w:t xml:space="preserve">A, B, C, </w:t>
            </w:r>
          </w:p>
          <w:p w14:paraId="6AFC677C" w14:textId="77777777" w:rsidR="008B71BC" w:rsidRPr="004E1B46" w:rsidRDefault="008B71BC" w:rsidP="008B71BC"/>
          <w:p w14:paraId="701B0232" w14:textId="77777777" w:rsidR="008B71BC" w:rsidRPr="004E1B46" w:rsidRDefault="4393E4FD" w:rsidP="008B71BC">
            <w:r>
              <w:t>A, B,</w:t>
            </w:r>
          </w:p>
          <w:p w14:paraId="573025A2" w14:textId="77777777" w:rsidR="008B71BC" w:rsidRPr="004E1B46" w:rsidRDefault="008B71BC" w:rsidP="008B71BC"/>
          <w:p w14:paraId="6D20A039" w14:textId="77777777" w:rsidR="008B71BC" w:rsidRPr="004E1B46" w:rsidRDefault="4393E4FD" w:rsidP="008B71BC">
            <w:r>
              <w:t>A, B, C</w:t>
            </w:r>
          </w:p>
          <w:p w14:paraId="17AFABE3" w14:textId="77777777" w:rsidR="008B71BC" w:rsidRPr="004E1B46" w:rsidRDefault="008B71BC" w:rsidP="008B71BC"/>
          <w:p w14:paraId="4961DCA3" w14:textId="77777777" w:rsidR="008B71BC" w:rsidRPr="004E1B46" w:rsidRDefault="4393E4FD" w:rsidP="008B71BC">
            <w:r>
              <w:t>A, B, C</w:t>
            </w:r>
          </w:p>
        </w:tc>
      </w:tr>
      <w:tr w:rsidR="008B71BC" w:rsidRPr="004E1B46" w14:paraId="4D0FB07F" w14:textId="77777777" w:rsidTr="22DC9613">
        <w:tc>
          <w:tcPr>
            <w:tcW w:w="6808"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7F0CACC9" w14:textId="77777777" w:rsidR="008B71BC" w:rsidRPr="004E1B46" w:rsidRDefault="4393E4FD" w:rsidP="4393E4FD">
            <w:pPr>
              <w:rPr>
                <w:b/>
                <w:bCs/>
              </w:rPr>
            </w:pPr>
            <w:r w:rsidRPr="4393E4FD">
              <w:rPr>
                <w:b/>
                <w:bCs/>
              </w:rPr>
              <w:t>Assessment Scheme</w:t>
            </w:r>
          </w:p>
        </w:tc>
        <w:tc>
          <w:tcPr>
            <w:tcW w:w="1488" w:type="dxa"/>
            <w:tcBorders>
              <w:top w:val="single" w:sz="4" w:space="0" w:color="auto"/>
              <w:left w:val="single" w:sz="4" w:space="0" w:color="auto"/>
              <w:bottom w:val="single" w:sz="4" w:space="0" w:color="auto"/>
              <w:right w:val="single" w:sz="4" w:space="0" w:color="auto"/>
            </w:tcBorders>
            <w:shd w:val="clear" w:color="auto" w:fill="E0E0E0"/>
            <w:hideMark/>
          </w:tcPr>
          <w:p w14:paraId="244D85B8" w14:textId="77777777" w:rsidR="008B71BC" w:rsidRPr="004E1B46" w:rsidRDefault="4393E4FD" w:rsidP="4393E4FD">
            <w:pPr>
              <w:rPr>
                <w:b/>
                <w:bCs/>
              </w:rPr>
            </w:pPr>
            <w:r w:rsidRPr="4393E4FD">
              <w:rPr>
                <w:b/>
                <w:bCs/>
              </w:rPr>
              <w:t>Weighting %</w:t>
            </w:r>
          </w:p>
        </w:tc>
      </w:tr>
      <w:tr w:rsidR="008B71BC" w:rsidRPr="004E1B46" w14:paraId="2FB1489B" w14:textId="77777777" w:rsidTr="22DC9613">
        <w:tc>
          <w:tcPr>
            <w:tcW w:w="68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F2CB01" w14:textId="77777777" w:rsidR="008B71BC" w:rsidRPr="004E1B46" w:rsidRDefault="4393E4FD" w:rsidP="00D748AD">
            <w:pPr>
              <w:numPr>
                <w:ilvl w:val="0"/>
                <w:numId w:val="28"/>
              </w:numPr>
              <w:spacing w:before="120" w:after="120"/>
            </w:pPr>
            <w:r>
              <w:t xml:space="preserve">Formative assessment will include: </w:t>
            </w:r>
          </w:p>
          <w:p w14:paraId="1662E186" w14:textId="77777777" w:rsidR="008B71BC" w:rsidRPr="004E1B46" w:rsidRDefault="4393E4FD" w:rsidP="008B71BC">
            <w:r>
              <w:t>Seminars, case study analysis, and class discussions/debates.</w:t>
            </w:r>
          </w:p>
          <w:p w14:paraId="6A728467" w14:textId="77777777" w:rsidR="008B71BC" w:rsidRPr="004E1B46" w:rsidRDefault="4393E4FD" w:rsidP="008B71BC">
            <w:r>
              <w:t>Summative assessment</w:t>
            </w:r>
          </w:p>
          <w:p w14:paraId="464E627F" w14:textId="77777777" w:rsidR="008B71BC" w:rsidRPr="004E1B46" w:rsidRDefault="4393E4FD" w:rsidP="00D748AD">
            <w:pPr>
              <w:numPr>
                <w:ilvl w:val="0"/>
                <w:numId w:val="28"/>
              </w:numPr>
              <w:spacing w:before="120" w:after="120"/>
            </w:pPr>
            <w:r>
              <w:t>B. Research Article (3000 words)</w:t>
            </w:r>
          </w:p>
          <w:p w14:paraId="48257E60" w14:textId="77777777" w:rsidR="008B71BC" w:rsidRPr="004E1B46" w:rsidRDefault="4393E4FD" w:rsidP="00D748AD">
            <w:pPr>
              <w:numPr>
                <w:ilvl w:val="0"/>
                <w:numId w:val="28"/>
              </w:numPr>
              <w:spacing w:before="120" w:after="120"/>
            </w:pPr>
            <w:r>
              <w:t xml:space="preserve">C. Examination 2 hours (2000 words) </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Pr>
          <w:p w14:paraId="616DF35A" w14:textId="77777777" w:rsidR="008B71BC" w:rsidRPr="004E1B46" w:rsidRDefault="008B71BC" w:rsidP="008B71BC">
            <w:r w:rsidRPr="004E1B46">
              <w:t xml:space="preserve"> </w:t>
            </w:r>
          </w:p>
          <w:p w14:paraId="521DB2AA" w14:textId="77777777" w:rsidR="008B71BC" w:rsidRPr="004E1B46" w:rsidRDefault="008B71BC" w:rsidP="008B71BC"/>
          <w:p w14:paraId="585BFDF8" w14:textId="77777777" w:rsidR="008B71BC" w:rsidRPr="004E1B46" w:rsidRDefault="008B71BC" w:rsidP="008B71BC"/>
          <w:p w14:paraId="5C2B079B" w14:textId="77777777" w:rsidR="008B71BC" w:rsidRPr="004E1B46" w:rsidRDefault="4393E4FD" w:rsidP="008B71BC">
            <w:r>
              <w:t>60%</w:t>
            </w:r>
          </w:p>
          <w:p w14:paraId="79CFB074" w14:textId="77777777" w:rsidR="008B71BC" w:rsidRPr="004E1B46" w:rsidRDefault="4393E4FD" w:rsidP="008B71BC">
            <w:r>
              <w:t>40%</w:t>
            </w:r>
          </w:p>
        </w:tc>
      </w:tr>
      <w:tr w:rsidR="008B71BC" w:rsidRPr="004E1B46" w14:paraId="59C2460D" w14:textId="77777777" w:rsidTr="22DC9613">
        <w:tc>
          <w:tcPr>
            <w:tcW w:w="8296"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3F3B1C87" w14:textId="77777777" w:rsidR="008B71BC" w:rsidRPr="004E1B46" w:rsidRDefault="4393E4FD" w:rsidP="4393E4FD">
            <w:pPr>
              <w:rPr>
                <w:b/>
                <w:bCs/>
              </w:rPr>
            </w:pPr>
            <w:r w:rsidRPr="4393E4FD">
              <w:rPr>
                <w:b/>
                <w:bCs/>
              </w:rPr>
              <w:t>Reading Lists/Key Texts &amp; Websites</w:t>
            </w:r>
          </w:p>
        </w:tc>
      </w:tr>
      <w:tr w:rsidR="008B71BC" w:rsidRPr="004E1B46" w14:paraId="5D2F5248" w14:textId="77777777" w:rsidTr="22DC9613">
        <w:tc>
          <w:tcPr>
            <w:tcW w:w="8296" w:type="dxa"/>
            <w:gridSpan w:val="3"/>
            <w:tcBorders>
              <w:top w:val="single" w:sz="4" w:space="0" w:color="auto"/>
              <w:left w:val="single" w:sz="4" w:space="0" w:color="auto"/>
              <w:bottom w:val="single" w:sz="4" w:space="0" w:color="auto"/>
              <w:right w:val="single" w:sz="4" w:space="0" w:color="auto"/>
            </w:tcBorders>
          </w:tcPr>
          <w:p w14:paraId="0D0646DA" w14:textId="77777777" w:rsidR="008B71BC" w:rsidRPr="00423C9B" w:rsidRDefault="4393E4FD" w:rsidP="4393E4FD">
            <w:pPr>
              <w:rPr>
                <w:b/>
                <w:bCs/>
              </w:rPr>
            </w:pPr>
            <w:r w:rsidRPr="4393E4FD">
              <w:rPr>
                <w:b/>
                <w:bCs/>
              </w:rPr>
              <w:t>Key Texts</w:t>
            </w:r>
          </w:p>
          <w:p w14:paraId="44D8E2C6" w14:textId="77777777" w:rsidR="008B71BC" w:rsidRPr="004E1B46" w:rsidRDefault="4393E4FD" w:rsidP="008B71BC">
            <w:r>
              <w:t xml:space="preserve">Robertson, M. (2014) </w:t>
            </w:r>
            <w:r w:rsidRPr="4393E4FD">
              <w:rPr>
                <w:i/>
                <w:iCs/>
              </w:rPr>
              <w:t xml:space="preserve">Sustainability Principles and Practice. </w:t>
            </w:r>
            <w:r>
              <w:t>London: Routledge.</w:t>
            </w:r>
          </w:p>
          <w:p w14:paraId="4F80AE01" w14:textId="77777777" w:rsidR="008B71BC" w:rsidRPr="004E1B46" w:rsidRDefault="4393E4FD" w:rsidP="008B71BC">
            <w:r>
              <w:t xml:space="preserve">Wells, P.E. (2013) </w:t>
            </w:r>
            <w:r w:rsidRPr="4393E4FD">
              <w:rPr>
                <w:i/>
                <w:iCs/>
              </w:rPr>
              <w:t xml:space="preserve">Business Models for Sustainability. </w:t>
            </w:r>
            <w:r>
              <w:t>Cheltenham: Edward Elgar Publishing Limited.</w:t>
            </w:r>
          </w:p>
          <w:p w14:paraId="16A041AB" w14:textId="77777777" w:rsidR="008B71BC" w:rsidRPr="004E1B46" w:rsidRDefault="4393E4FD" w:rsidP="008B71BC">
            <w:proofErr w:type="spellStart"/>
            <w:r>
              <w:t>Wheelan</w:t>
            </w:r>
            <w:proofErr w:type="spellEnd"/>
            <w:r>
              <w:t xml:space="preserve">, T.L. and Hunger, J.D. (2009) </w:t>
            </w:r>
            <w:r w:rsidRPr="4393E4FD">
              <w:rPr>
                <w:i/>
                <w:iCs/>
              </w:rPr>
              <w:t xml:space="preserve">Strategic Management and Business Policy- Achieving Sustainability. </w:t>
            </w:r>
            <w:r>
              <w:t>12</w:t>
            </w:r>
            <w:r w:rsidRPr="4393E4FD">
              <w:rPr>
                <w:vertAlign w:val="superscript"/>
              </w:rPr>
              <w:t>th</w:t>
            </w:r>
            <w:r>
              <w:t xml:space="preserve"> Ed</w:t>
            </w:r>
            <w:r w:rsidRPr="4393E4FD">
              <w:rPr>
                <w:i/>
                <w:iCs/>
              </w:rPr>
              <w:t xml:space="preserve">. </w:t>
            </w:r>
            <w:r>
              <w:t>London: Pearson.</w:t>
            </w:r>
          </w:p>
          <w:p w14:paraId="1D0406C7" w14:textId="77777777" w:rsidR="008B71BC" w:rsidRPr="004E1B46" w:rsidRDefault="22DC9613" w:rsidP="008B71BC">
            <w:r>
              <w:t xml:space="preserve">Young, S.T. and </w:t>
            </w:r>
            <w:proofErr w:type="spellStart"/>
            <w:r>
              <w:t>Dhanda</w:t>
            </w:r>
            <w:proofErr w:type="spellEnd"/>
            <w:r>
              <w:t xml:space="preserve">, K.K. (2012) </w:t>
            </w:r>
            <w:r w:rsidRPr="22DC9613">
              <w:rPr>
                <w:i/>
                <w:iCs/>
              </w:rPr>
              <w:t xml:space="preserve">Sustainability- Essentials for Business. </w:t>
            </w:r>
            <w:r>
              <w:t>Sage: London.</w:t>
            </w:r>
          </w:p>
          <w:p w14:paraId="3E84C8F9" w14:textId="77777777" w:rsidR="008B71BC" w:rsidRPr="004E1B46" w:rsidRDefault="008B71BC" w:rsidP="008B71BC"/>
          <w:p w14:paraId="071ED9A5" w14:textId="77777777" w:rsidR="008B71BC" w:rsidRPr="004E1B46" w:rsidRDefault="4393E4FD" w:rsidP="4393E4FD">
            <w:pPr>
              <w:rPr>
                <w:b/>
                <w:bCs/>
              </w:rPr>
            </w:pPr>
            <w:r w:rsidRPr="4393E4FD">
              <w:rPr>
                <w:b/>
                <w:bCs/>
              </w:rPr>
              <w:t>Other Texts</w:t>
            </w:r>
          </w:p>
          <w:p w14:paraId="4590329B" w14:textId="77777777" w:rsidR="008B71BC" w:rsidRPr="004E1B46" w:rsidRDefault="22DC9613" w:rsidP="008B71BC">
            <w:proofErr w:type="spellStart"/>
            <w:r>
              <w:t>Blowfield</w:t>
            </w:r>
            <w:proofErr w:type="spellEnd"/>
            <w:r>
              <w:t xml:space="preserve">, M. (2012) </w:t>
            </w:r>
            <w:r w:rsidRPr="22DC9613">
              <w:rPr>
                <w:i/>
                <w:iCs/>
              </w:rPr>
              <w:t xml:space="preserve">Business and Sustainability. </w:t>
            </w:r>
            <w:r>
              <w:t>Oxford: University of Oxford Press.</w:t>
            </w:r>
          </w:p>
          <w:p w14:paraId="47F24FD5" w14:textId="77777777" w:rsidR="008B71BC" w:rsidRPr="004E1B46" w:rsidRDefault="4393E4FD" w:rsidP="008B71BC">
            <w:r>
              <w:t xml:space="preserve">Carroll, A.B. and </w:t>
            </w:r>
            <w:proofErr w:type="spellStart"/>
            <w:r>
              <w:t>Buchholtz</w:t>
            </w:r>
            <w:proofErr w:type="spellEnd"/>
            <w:r>
              <w:t xml:space="preserve">, A.K. (2011) </w:t>
            </w:r>
            <w:r w:rsidRPr="4393E4FD">
              <w:rPr>
                <w:i/>
                <w:iCs/>
              </w:rPr>
              <w:t>Business and Society: Ethics, Sustainability and Stakeholders Management</w:t>
            </w:r>
            <w:r>
              <w:t>. Mason OH: South-Western Cengage Learning.</w:t>
            </w:r>
          </w:p>
          <w:p w14:paraId="35ED6AF5" w14:textId="77777777" w:rsidR="008B71BC" w:rsidRPr="004E1B46" w:rsidRDefault="22DC9613" w:rsidP="008B71BC">
            <w:r>
              <w:t xml:space="preserve">Crane, A. and Matten, D. (2009) </w:t>
            </w:r>
            <w:r w:rsidRPr="22DC9613">
              <w:rPr>
                <w:i/>
                <w:iCs/>
              </w:rPr>
              <w:t xml:space="preserve">Business Ethics: Managing Corporate Citizenship and Sustainability in the Age of </w:t>
            </w:r>
            <w:proofErr w:type="spellStart"/>
            <w:r w:rsidRPr="22DC9613">
              <w:rPr>
                <w:i/>
                <w:iCs/>
              </w:rPr>
              <w:t>Globalisation</w:t>
            </w:r>
            <w:proofErr w:type="spellEnd"/>
            <w:r w:rsidRPr="22DC9613">
              <w:rPr>
                <w:i/>
                <w:iCs/>
              </w:rPr>
              <w:t xml:space="preserve">. </w:t>
            </w:r>
            <w:r>
              <w:t>3</w:t>
            </w:r>
            <w:r w:rsidRPr="22DC9613">
              <w:rPr>
                <w:vertAlign w:val="superscript"/>
              </w:rPr>
              <w:t>rd</w:t>
            </w:r>
            <w:r>
              <w:t xml:space="preserve"> Ed</w:t>
            </w:r>
            <w:r w:rsidRPr="22DC9613">
              <w:rPr>
                <w:i/>
                <w:iCs/>
              </w:rPr>
              <w:t xml:space="preserve">. </w:t>
            </w:r>
            <w:r>
              <w:t>Oxford: Oxford University Press.</w:t>
            </w:r>
          </w:p>
          <w:p w14:paraId="702D04E7" w14:textId="77777777" w:rsidR="008B71BC" w:rsidRPr="004E1B46" w:rsidRDefault="4393E4FD" w:rsidP="008B71BC">
            <w:proofErr w:type="spellStart"/>
            <w:r>
              <w:t>Werbach</w:t>
            </w:r>
            <w:proofErr w:type="spellEnd"/>
            <w:r>
              <w:t xml:space="preserve">, A. (2011) </w:t>
            </w:r>
            <w:r w:rsidRPr="4393E4FD">
              <w:rPr>
                <w:i/>
                <w:iCs/>
              </w:rPr>
              <w:t xml:space="preserve">Strategy for Sustainability: A Business Manifest. </w:t>
            </w:r>
            <w:r>
              <w:t>Boston: Harvard Business School.</w:t>
            </w:r>
          </w:p>
          <w:p w14:paraId="0A221233" w14:textId="77777777" w:rsidR="008B71BC" w:rsidRPr="004E1B46" w:rsidRDefault="22DC9613" w:rsidP="008B71BC">
            <w:proofErr w:type="spellStart"/>
            <w:r>
              <w:t>Weybrecht</w:t>
            </w:r>
            <w:proofErr w:type="spellEnd"/>
            <w:r>
              <w:t xml:space="preserve">, G. (2011) </w:t>
            </w:r>
            <w:r w:rsidRPr="22DC9613">
              <w:rPr>
                <w:i/>
                <w:iCs/>
              </w:rPr>
              <w:t>The Sustainable MBS: A Business Guide to Sustainability.</w:t>
            </w:r>
            <w:r>
              <w:t xml:space="preserve"> </w:t>
            </w:r>
            <w:proofErr w:type="spellStart"/>
            <w:r>
              <w:t>Chichester</w:t>
            </w:r>
            <w:proofErr w:type="spellEnd"/>
            <w:r>
              <w:t>: John Wiley &amp; Sons.</w:t>
            </w:r>
          </w:p>
          <w:p w14:paraId="5820E0CE" w14:textId="77777777" w:rsidR="008B71BC" w:rsidRPr="004E1B46" w:rsidRDefault="4393E4FD" w:rsidP="008B71BC">
            <w:proofErr w:type="spellStart"/>
            <w:r>
              <w:t>Wheelan</w:t>
            </w:r>
            <w:proofErr w:type="spellEnd"/>
            <w:r>
              <w:t xml:space="preserve">, T.L. and Hunger J.D (2011) </w:t>
            </w:r>
            <w:r w:rsidRPr="4393E4FD">
              <w:rPr>
                <w:i/>
                <w:iCs/>
              </w:rPr>
              <w:t xml:space="preserve">Concepts in Strategic Management and Business Policy: Towards Global Sustainability. </w:t>
            </w:r>
            <w:r>
              <w:t>13</w:t>
            </w:r>
            <w:r w:rsidRPr="4393E4FD">
              <w:rPr>
                <w:vertAlign w:val="superscript"/>
              </w:rPr>
              <w:t>th</w:t>
            </w:r>
            <w:r>
              <w:t xml:space="preserve"> Ed</w:t>
            </w:r>
            <w:r w:rsidRPr="4393E4FD">
              <w:rPr>
                <w:i/>
                <w:iCs/>
              </w:rPr>
              <w:t xml:space="preserve">. </w:t>
            </w:r>
            <w:r>
              <w:t>Harlow: Prentice Hall.</w:t>
            </w:r>
          </w:p>
          <w:p w14:paraId="005D141C" w14:textId="77777777" w:rsidR="008B71BC" w:rsidRPr="004E1B46" w:rsidRDefault="008B71BC" w:rsidP="008B71BC"/>
          <w:p w14:paraId="0DD91E69" w14:textId="77777777" w:rsidR="008B71BC" w:rsidRPr="004E1B46" w:rsidRDefault="4393E4FD" w:rsidP="4393E4FD">
            <w:pPr>
              <w:rPr>
                <w:b/>
                <w:bCs/>
              </w:rPr>
            </w:pPr>
            <w:r w:rsidRPr="4393E4FD">
              <w:rPr>
                <w:b/>
                <w:bCs/>
              </w:rPr>
              <w:t>Journals</w:t>
            </w:r>
          </w:p>
          <w:p w14:paraId="5D706A60" w14:textId="77777777" w:rsidR="008B71BC" w:rsidRPr="00C644B1" w:rsidRDefault="4393E4FD" w:rsidP="008B71BC">
            <w:proofErr w:type="spellStart"/>
            <w:r>
              <w:t>Hamann</w:t>
            </w:r>
            <w:proofErr w:type="spellEnd"/>
            <w:r>
              <w:t xml:space="preserve">, R. (2012) </w:t>
            </w:r>
            <w:r w:rsidRPr="4393E4FD">
              <w:rPr>
                <w:i/>
                <w:iCs/>
              </w:rPr>
              <w:t>‘The Business of Development: Revisiting Strategies for a Sustainable Future</w:t>
            </w:r>
            <w:r>
              <w:t>’. Environment Magazine</w:t>
            </w:r>
            <w:r w:rsidRPr="4393E4FD">
              <w:rPr>
                <w:i/>
                <w:iCs/>
              </w:rPr>
              <w:t xml:space="preserve">, </w:t>
            </w:r>
            <w:r>
              <w:t>54, (2): 18-29.</w:t>
            </w:r>
          </w:p>
          <w:p w14:paraId="3CADD0FA" w14:textId="77777777" w:rsidR="008B71BC" w:rsidRPr="00C644B1" w:rsidRDefault="4393E4FD" w:rsidP="4393E4FD">
            <w:pPr>
              <w:rPr>
                <w:b/>
                <w:bCs/>
              </w:rPr>
            </w:pPr>
            <w:r>
              <w:t>Kumar, S.S, (2013). ‘</w:t>
            </w:r>
            <w:r w:rsidRPr="4393E4FD">
              <w:rPr>
                <w:i/>
                <w:iCs/>
              </w:rPr>
              <w:t>Strategic Adaption: A Key to Sustainable Business Growth’</w:t>
            </w:r>
            <w:r>
              <w:t>. Advances in Management</w:t>
            </w:r>
            <w:r w:rsidRPr="4393E4FD">
              <w:rPr>
                <w:i/>
                <w:iCs/>
              </w:rPr>
              <w:t xml:space="preserve">, </w:t>
            </w:r>
            <w:r>
              <w:t>6, (7): 8-14.</w:t>
            </w:r>
          </w:p>
          <w:p w14:paraId="7336ECA5" w14:textId="77777777" w:rsidR="008B71BC" w:rsidRPr="004E1B46" w:rsidRDefault="22DC9613" w:rsidP="008B71BC">
            <w:proofErr w:type="spellStart"/>
            <w:r>
              <w:t>Makipere</w:t>
            </w:r>
            <w:proofErr w:type="spellEnd"/>
            <w:r>
              <w:t>, K. and Yip, G. (2008). ‘</w:t>
            </w:r>
            <w:r w:rsidRPr="22DC9613">
              <w:rPr>
                <w:i/>
                <w:iCs/>
              </w:rPr>
              <w:t>Sustainable leadership’</w:t>
            </w:r>
            <w:r>
              <w:t>. Business Strategy Review</w:t>
            </w:r>
            <w:r w:rsidRPr="22DC9613">
              <w:rPr>
                <w:i/>
                <w:iCs/>
              </w:rPr>
              <w:t xml:space="preserve">, </w:t>
            </w:r>
            <w:r>
              <w:t>19, (1): 64-67.</w:t>
            </w:r>
          </w:p>
          <w:p w14:paraId="1D217060" w14:textId="77777777" w:rsidR="008B71BC" w:rsidRPr="004E1B46" w:rsidRDefault="008B71BC" w:rsidP="008B71BC"/>
          <w:p w14:paraId="26E0E539" w14:textId="77777777" w:rsidR="008B71BC" w:rsidRPr="00C644B1" w:rsidRDefault="4393E4FD" w:rsidP="4393E4FD">
            <w:pPr>
              <w:rPr>
                <w:b/>
                <w:bCs/>
              </w:rPr>
            </w:pPr>
            <w:r w:rsidRPr="4393E4FD">
              <w:rPr>
                <w:b/>
                <w:bCs/>
              </w:rPr>
              <w:t xml:space="preserve">Other journals: </w:t>
            </w:r>
          </w:p>
          <w:p w14:paraId="1CC68716" w14:textId="77777777" w:rsidR="008B71BC" w:rsidRPr="004E1B46" w:rsidRDefault="4393E4FD" w:rsidP="008B71BC">
            <w:r>
              <w:t xml:space="preserve">Ecological economics </w:t>
            </w:r>
          </w:p>
          <w:p w14:paraId="0739267F" w14:textId="77777777" w:rsidR="008B71BC" w:rsidRPr="004E1B46" w:rsidRDefault="4393E4FD" w:rsidP="008B71BC">
            <w:r>
              <w:t xml:space="preserve">Environmental and resource economics </w:t>
            </w:r>
          </w:p>
          <w:p w14:paraId="36867EE6" w14:textId="77777777" w:rsidR="008B71BC" w:rsidRPr="004E1B46" w:rsidRDefault="4393E4FD" w:rsidP="008B71BC">
            <w:r>
              <w:t xml:space="preserve">Corporate and social responsibility </w:t>
            </w:r>
          </w:p>
          <w:p w14:paraId="60BF1033" w14:textId="77777777" w:rsidR="008B71BC" w:rsidRPr="004E1B46" w:rsidRDefault="4393E4FD" w:rsidP="008B71BC">
            <w:r>
              <w:t xml:space="preserve">Environmental management </w:t>
            </w:r>
          </w:p>
          <w:p w14:paraId="1CDD5BC8" w14:textId="77777777" w:rsidR="008B71BC" w:rsidRPr="004E1B46" w:rsidRDefault="4393E4FD" w:rsidP="008B71BC">
            <w:r>
              <w:t xml:space="preserve">Sustainable development </w:t>
            </w:r>
          </w:p>
          <w:p w14:paraId="7316C6AB" w14:textId="77777777" w:rsidR="008B71BC" w:rsidRPr="004E1B46" w:rsidRDefault="4393E4FD" w:rsidP="4393E4FD">
            <w:pPr>
              <w:rPr>
                <w:b/>
                <w:bCs/>
              </w:rPr>
            </w:pPr>
            <w:r w:rsidRPr="4393E4FD">
              <w:rPr>
                <w:b/>
                <w:bCs/>
              </w:rPr>
              <w:t>Websites</w:t>
            </w:r>
          </w:p>
          <w:p w14:paraId="4BD0851B" w14:textId="77777777" w:rsidR="008B71BC" w:rsidRPr="00C644B1" w:rsidRDefault="4393E4FD" w:rsidP="008B71BC">
            <w:r>
              <w:t xml:space="preserve">Environment Agency Sustainability </w:t>
            </w:r>
            <w:hyperlink r:id="rId28">
              <w:r w:rsidRPr="4393E4FD">
                <w:rPr>
                  <w:rStyle w:val="Hyperlink"/>
                </w:rPr>
                <w:t>http://www.environmentagency.gov.uk/business/news/143854.aspx</w:t>
              </w:r>
            </w:hyperlink>
          </w:p>
          <w:p w14:paraId="198F47BC" w14:textId="77777777" w:rsidR="008B71BC" w:rsidRPr="004E1B46" w:rsidRDefault="4393E4FD" w:rsidP="008B71BC">
            <w:r>
              <w:t xml:space="preserve">The Guardian- Sustainable Business </w:t>
            </w:r>
            <w:hyperlink r:id="rId29">
              <w:r w:rsidRPr="4393E4FD">
                <w:rPr>
                  <w:rStyle w:val="Hyperlink"/>
                </w:rPr>
                <w:t>http://www.theguardian.com/sustainable-business</w:t>
              </w:r>
            </w:hyperlink>
          </w:p>
          <w:p w14:paraId="28BFB27E" w14:textId="77777777" w:rsidR="008B71BC" w:rsidRPr="004E1B46" w:rsidRDefault="4393E4FD" w:rsidP="008B71BC">
            <w:r>
              <w:t xml:space="preserve">Sustainable Business Partnership </w:t>
            </w:r>
            <w:hyperlink r:id="rId30">
              <w:r w:rsidRPr="4393E4FD">
                <w:rPr>
                  <w:rStyle w:val="Hyperlink"/>
                </w:rPr>
                <w:t>http://sustainablebusiness.org.uk/</w:t>
              </w:r>
            </w:hyperlink>
          </w:p>
        </w:tc>
      </w:tr>
      <w:tr w:rsidR="008B71BC" w:rsidRPr="004E1B46" w14:paraId="3C3C865A" w14:textId="77777777" w:rsidTr="22DC9613">
        <w:tc>
          <w:tcPr>
            <w:tcW w:w="8296"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B746B12" w14:textId="77777777" w:rsidR="008B71BC" w:rsidRPr="004E1B46" w:rsidRDefault="4393E4FD" w:rsidP="4393E4FD">
            <w:pPr>
              <w:rPr>
                <w:b/>
                <w:bCs/>
              </w:rPr>
            </w:pPr>
            <w:r w:rsidRPr="4393E4FD">
              <w:rPr>
                <w:b/>
                <w:bCs/>
              </w:rPr>
              <w:t xml:space="preserve">Learning resources </w:t>
            </w:r>
          </w:p>
        </w:tc>
      </w:tr>
      <w:tr w:rsidR="008B71BC" w:rsidRPr="004E1B46" w14:paraId="55C94F88" w14:textId="77777777" w:rsidTr="22DC9613">
        <w:tc>
          <w:tcPr>
            <w:tcW w:w="8296" w:type="dxa"/>
            <w:gridSpan w:val="3"/>
            <w:tcBorders>
              <w:top w:val="single" w:sz="4" w:space="0" w:color="auto"/>
              <w:left w:val="single" w:sz="4" w:space="0" w:color="auto"/>
              <w:bottom w:val="single" w:sz="4" w:space="0" w:color="auto"/>
              <w:right w:val="single" w:sz="4" w:space="0" w:color="auto"/>
            </w:tcBorders>
          </w:tcPr>
          <w:p w14:paraId="78FB0B6D" w14:textId="77777777" w:rsidR="008B71BC" w:rsidRPr="004E1B46" w:rsidRDefault="4393E4FD" w:rsidP="008B71BC">
            <w:r>
              <w:t xml:space="preserve">Students must submit all written work in a word-processed format and submit it electronically via ‘Turn-it-In’.  </w:t>
            </w:r>
          </w:p>
          <w:p w14:paraId="51F2418B" w14:textId="77777777" w:rsidR="008B71BC" w:rsidRPr="004E1B46" w:rsidRDefault="22DC9613" w:rsidP="008B71BC">
            <w:r>
              <w:t xml:space="preserve">All electronic resources will be available along with additional reading on Moodle.  Students can also use HE Library Plus for electronic books and </w:t>
            </w:r>
            <w:proofErr w:type="spellStart"/>
            <w:r>
              <w:t>Ebsco</w:t>
            </w:r>
            <w:proofErr w:type="spellEnd"/>
            <w:r>
              <w:t xml:space="preserve"> Host for extra reading materials. </w:t>
            </w:r>
          </w:p>
        </w:tc>
      </w:tr>
    </w:tbl>
    <w:p w14:paraId="26FCECAC" w14:textId="77777777" w:rsidR="008B71BC" w:rsidRPr="004E1B46" w:rsidRDefault="008B71BC" w:rsidP="008B71BC"/>
    <w:p w14:paraId="50105B46" w14:textId="77777777" w:rsidR="008B71BC" w:rsidRPr="004E1B46" w:rsidRDefault="008B71BC" w:rsidP="008B71BC"/>
    <w:p w14:paraId="1E8A6FA3" w14:textId="77777777" w:rsidR="008B71BC" w:rsidRPr="004E1B46" w:rsidRDefault="008B71BC" w:rsidP="008B71BC"/>
    <w:p w14:paraId="3FE98693" w14:textId="77777777" w:rsidR="008B71BC" w:rsidRPr="004E1B46" w:rsidRDefault="008B71BC" w:rsidP="008B71BC"/>
    <w:p w14:paraId="5E20B93A" w14:textId="77777777" w:rsidR="00915382" w:rsidRDefault="00915382" w:rsidP="0062453F">
      <w:pPr>
        <w:rPr>
          <w:b/>
          <w:szCs w:val="28"/>
          <w:lang w:val="en-GB"/>
        </w:rPr>
      </w:pPr>
    </w:p>
    <w:p w14:paraId="45E80BE8" w14:textId="77777777" w:rsidR="00915382" w:rsidRDefault="00915382" w:rsidP="0062453F">
      <w:pPr>
        <w:rPr>
          <w:b/>
          <w:szCs w:val="28"/>
          <w:lang w:val="en-GB"/>
        </w:rPr>
        <w:sectPr w:rsidR="00915382" w:rsidSect="00B6228A">
          <w:headerReference w:type="first" r:id="rId31"/>
          <w:pgSz w:w="12240" w:h="15840"/>
          <w:pgMar w:top="1440" w:right="1440" w:bottom="1440" w:left="1440" w:header="720" w:footer="720" w:gutter="0"/>
          <w:cols w:space="720"/>
          <w:titlePg/>
          <w:docGrid w:linePitch="360"/>
        </w:sectPr>
      </w:pPr>
    </w:p>
    <w:p w14:paraId="721D90D4" w14:textId="77777777" w:rsidR="00915382" w:rsidRDefault="4393E4FD" w:rsidP="4393E4FD">
      <w:pPr>
        <w:pStyle w:val="Heading1"/>
        <w:rPr>
          <w:lang w:val="en-GB"/>
        </w:rPr>
      </w:pPr>
      <w:bookmarkStart w:id="18" w:name="_Toc527453831"/>
      <w:r w:rsidRPr="4393E4FD">
        <w:rPr>
          <w:lang w:val="en-GB"/>
        </w:rPr>
        <w:t>Appendices</w:t>
      </w:r>
      <w:bookmarkEnd w:id="18"/>
    </w:p>
    <w:p w14:paraId="734A1524" w14:textId="77777777" w:rsidR="00CE1A78" w:rsidRPr="00671361" w:rsidRDefault="4393E4FD" w:rsidP="4393E4FD">
      <w:pPr>
        <w:pStyle w:val="Heading2"/>
        <w:rPr>
          <w:lang w:val="en-GB"/>
        </w:rPr>
      </w:pPr>
      <w:bookmarkStart w:id="19" w:name="_Toc527453832"/>
      <w:r w:rsidRPr="4393E4FD">
        <w:rPr>
          <w:lang w:val="en-GB"/>
        </w:rPr>
        <w:t>Appendix 1 - Marking Criteria</w:t>
      </w:r>
      <w:bookmarkEnd w:id="19"/>
    </w:p>
    <w:p w14:paraId="7C19F74B" w14:textId="77777777" w:rsidR="007A7340" w:rsidRDefault="4393E4FD" w:rsidP="4393E4FD">
      <w:pPr>
        <w:rPr>
          <w:sz w:val="24"/>
          <w:szCs w:val="24"/>
        </w:rPr>
      </w:pPr>
      <w:r w:rsidRPr="4393E4FD">
        <w:rPr>
          <w:sz w:val="24"/>
          <w:szCs w:val="24"/>
        </w:rPr>
        <w:t>Marks will be allocated using the following qualitative guidelines:</w:t>
      </w:r>
    </w:p>
    <w:p w14:paraId="0B30E3C6" w14:textId="77777777" w:rsidR="00D748AD" w:rsidRDefault="4393E4FD" w:rsidP="4393E4FD">
      <w:pPr>
        <w:rPr>
          <w:b/>
          <w:bCs/>
        </w:rPr>
      </w:pPr>
      <w:r>
        <w:t>Set out below are a set of standard marking criteria. Marking criteria in individual modules will be based on these.</w:t>
      </w:r>
    </w:p>
    <w:tbl>
      <w:tblPr>
        <w:tblStyle w:val="GridTable1Light2"/>
        <w:tblW w:w="0" w:type="auto"/>
        <w:tblLayout w:type="fixed"/>
        <w:tblLook w:val="0620" w:firstRow="1" w:lastRow="0" w:firstColumn="0" w:lastColumn="0" w:noHBand="1" w:noVBand="1"/>
      </w:tblPr>
      <w:tblGrid>
        <w:gridCol w:w="988"/>
        <w:gridCol w:w="1275"/>
        <w:gridCol w:w="6753"/>
      </w:tblGrid>
      <w:tr w:rsidR="00D748AD" w:rsidRPr="009779AC" w14:paraId="650F47C2" w14:textId="77777777" w:rsidTr="22DC9613">
        <w:trPr>
          <w:cnfStyle w:val="100000000000" w:firstRow="1" w:lastRow="0" w:firstColumn="0" w:lastColumn="0" w:oddVBand="0" w:evenVBand="0" w:oddHBand="0" w:evenHBand="0" w:firstRowFirstColumn="0" w:firstRowLastColumn="0" w:lastRowFirstColumn="0" w:lastRowLastColumn="0"/>
        </w:trPr>
        <w:tc>
          <w:tcPr>
            <w:tcW w:w="988" w:type="dxa"/>
            <w:hideMark/>
          </w:tcPr>
          <w:p w14:paraId="6D9EC937" w14:textId="77777777" w:rsidR="00D748AD" w:rsidRPr="001741DD" w:rsidRDefault="4393E4FD" w:rsidP="4393E4FD">
            <w:pPr>
              <w:rPr>
                <w:b w:val="0"/>
                <w:bCs w:val="0"/>
                <w:sz w:val="20"/>
                <w:szCs w:val="20"/>
              </w:rPr>
            </w:pPr>
            <w:r w:rsidRPr="4393E4FD">
              <w:rPr>
                <w:sz w:val="20"/>
                <w:szCs w:val="20"/>
              </w:rPr>
              <w:t>Grade</w:t>
            </w:r>
          </w:p>
        </w:tc>
        <w:tc>
          <w:tcPr>
            <w:tcW w:w="1275" w:type="dxa"/>
            <w:hideMark/>
          </w:tcPr>
          <w:p w14:paraId="7F9A3C36" w14:textId="77777777" w:rsidR="00D748AD" w:rsidRPr="00D748AD" w:rsidRDefault="4393E4FD" w:rsidP="4393E4FD">
            <w:pPr>
              <w:rPr>
                <w:b w:val="0"/>
                <w:bCs w:val="0"/>
                <w:sz w:val="18"/>
                <w:szCs w:val="18"/>
              </w:rPr>
            </w:pPr>
            <w:r w:rsidRPr="4393E4FD">
              <w:rPr>
                <w:sz w:val="18"/>
                <w:szCs w:val="18"/>
              </w:rPr>
              <w:t>Indicative Marks</w:t>
            </w:r>
          </w:p>
        </w:tc>
        <w:tc>
          <w:tcPr>
            <w:tcW w:w="6753" w:type="dxa"/>
            <w:hideMark/>
          </w:tcPr>
          <w:p w14:paraId="5B04DFEC" w14:textId="77777777" w:rsidR="00D748AD" w:rsidRPr="001741DD" w:rsidRDefault="4393E4FD" w:rsidP="4393E4FD">
            <w:pPr>
              <w:rPr>
                <w:b w:val="0"/>
                <w:bCs w:val="0"/>
                <w:sz w:val="20"/>
                <w:szCs w:val="20"/>
              </w:rPr>
            </w:pPr>
            <w:r w:rsidRPr="4393E4FD">
              <w:rPr>
                <w:sz w:val="20"/>
                <w:szCs w:val="20"/>
              </w:rPr>
              <w:t>Criterion</w:t>
            </w:r>
          </w:p>
        </w:tc>
      </w:tr>
      <w:tr w:rsidR="00D748AD" w:rsidRPr="009779AC" w14:paraId="501DDE0C" w14:textId="77777777" w:rsidTr="22DC9613">
        <w:tc>
          <w:tcPr>
            <w:tcW w:w="9016" w:type="dxa"/>
            <w:gridSpan w:val="3"/>
          </w:tcPr>
          <w:p w14:paraId="1640D451" w14:textId="77777777" w:rsidR="00D748AD" w:rsidRPr="009779AC" w:rsidRDefault="4393E4FD" w:rsidP="00F27030">
            <w:r>
              <w:t>Working upwards from a pass</w:t>
            </w:r>
          </w:p>
        </w:tc>
      </w:tr>
      <w:tr w:rsidR="00D748AD" w:rsidRPr="009779AC" w14:paraId="1A8A4BCA" w14:textId="77777777" w:rsidTr="22DC9613">
        <w:tc>
          <w:tcPr>
            <w:tcW w:w="988" w:type="dxa"/>
            <w:hideMark/>
          </w:tcPr>
          <w:p w14:paraId="24DC5C29" w14:textId="77777777" w:rsidR="00D748AD" w:rsidRPr="009779AC" w:rsidRDefault="4393E4FD" w:rsidP="00F27030">
            <w:r>
              <w:t>D</w:t>
            </w:r>
          </w:p>
        </w:tc>
        <w:tc>
          <w:tcPr>
            <w:tcW w:w="1275" w:type="dxa"/>
            <w:hideMark/>
          </w:tcPr>
          <w:p w14:paraId="34C856A7" w14:textId="77777777" w:rsidR="00D748AD" w:rsidRPr="009779AC" w:rsidRDefault="4393E4FD" w:rsidP="00F27030">
            <w:r>
              <w:t>40 – 43</w:t>
            </w:r>
          </w:p>
        </w:tc>
        <w:tc>
          <w:tcPr>
            <w:tcW w:w="6753" w:type="dxa"/>
          </w:tcPr>
          <w:p w14:paraId="04B122A2" w14:textId="77777777" w:rsidR="00D748AD" w:rsidRPr="009779AC" w:rsidRDefault="4393E4FD" w:rsidP="00F27030">
            <w:r>
              <w:t xml:space="preserve">A third </w:t>
            </w:r>
            <w:r w:rsidR="47BD8610">
              <w:br/>
            </w:r>
            <w:r>
              <w:t>Work of bare pass standard demonstrating some familiarity with relevant subject matter and application of relevant academic capabilities, but only just meeting threshold standards in research, analysis, organisation, focus or other skills essential to the assessment task, and/or with significant errors or omissions.</w:t>
            </w:r>
          </w:p>
        </w:tc>
      </w:tr>
      <w:tr w:rsidR="00D748AD" w:rsidRPr="009779AC" w14:paraId="14110B37" w14:textId="77777777" w:rsidTr="22DC9613">
        <w:tc>
          <w:tcPr>
            <w:tcW w:w="988" w:type="dxa"/>
          </w:tcPr>
          <w:p w14:paraId="468A3AEE" w14:textId="77777777" w:rsidR="00D748AD" w:rsidRPr="009779AC" w:rsidRDefault="00D748AD" w:rsidP="00F27030"/>
        </w:tc>
        <w:tc>
          <w:tcPr>
            <w:tcW w:w="1275" w:type="dxa"/>
            <w:hideMark/>
          </w:tcPr>
          <w:p w14:paraId="40039F4B" w14:textId="77777777" w:rsidR="00D748AD" w:rsidRPr="009779AC" w:rsidRDefault="4393E4FD" w:rsidP="00F27030">
            <w:r>
              <w:t>44 – 47</w:t>
            </w:r>
          </w:p>
        </w:tc>
        <w:tc>
          <w:tcPr>
            <w:tcW w:w="6753" w:type="dxa"/>
          </w:tcPr>
          <w:p w14:paraId="6602CA20" w14:textId="77777777" w:rsidR="00D748AD" w:rsidRPr="009779AC" w:rsidRDefault="4393E4FD" w:rsidP="00F27030">
            <w:r>
              <w:t xml:space="preserve">A middle third </w:t>
            </w:r>
            <w:r w:rsidR="47BD8610">
              <w:br/>
            </w:r>
            <w:r>
              <w:t xml:space="preserve">Work of satisfactory quality which covers the basic subject matter adequately and is appropriately organised and presented, but which is primarily descriptive or derivative rather than analytical or creative. Study may be limited and narrowly focused. There may be some misunderstanding of key concepts and limitations in the ability to select relevant material or techniques, and/or in communication or other relevant key skills, so that the work may be flawed by some errors, omissions or irrelevancies. There will be some evidence of appropriate research and ability to construct an argument, but it may be narrowly focused. In dealing with solutions to technical problems, established and appropriate methods will generally be chosen, but these may be applied uncritically. </w:t>
            </w:r>
          </w:p>
        </w:tc>
      </w:tr>
      <w:tr w:rsidR="00D748AD" w:rsidRPr="009779AC" w14:paraId="7A09382B" w14:textId="77777777" w:rsidTr="22DC9613">
        <w:tc>
          <w:tcPr>
            <w:tcW w:w="988" w:type="dxa"/>
          </w:tcPr>
          <w:p w14:paraId="6CE7EB6F" w14:textId="77777777" w:rsidR="00D748AD" w:rsidRPr="009779AC" w:rsidRDefault="00D748AD" w:rsidP="00F27030"/>
        </w:tc>
        <w:tc>
          <w:tcPr>
            <w:tcW w:w="1275" w:type="dxa"/>
            <w:hideMark/>
          </w:tcPr>
          <w:p w14:paraId="183FF2D8" w14:textId="77777777" w:rsidR="00D748AD" w:rsidRPr="009779AC" w:rsidRDefault="22DC9613" w:rsidP="00F27030">
            <w:r>
              <w:t>46 - 49</w:t>
            </w:r>
          </w:p>
        </w:tc>
        <w:tc>
          <w:tcPr>
            <w:tcW w:w="6753" w:type="dxa"/>
          </w:tcPr>
          <w:p w14:paraId="68540323" w14:textId="77777777" w:rsidR="00D748AD" w:rsidRPr="009779AC" w:rsidRDefault="4393E4FD" w:rsidP="00F27030">
            <w:r>
              <w:t xml:space="preserve">A high third </w:t>
            </w:r>
            <w:r w:rsidR="47BD8610">
              <w:br/>
            </w:r>
            <w:r>
              <w:t>Work of a satisfactory standard demonstrating a reasonable level of understanding, and competent organisation, but lacking sufficient analysis and independence to warrant a C grade at the level concerned.</w:t>
            </w:r>
          </w:p>
        </w:tc>
      </w:tr>
      <w:tr w:rsidR="00D748AD" w:rsidRPr="009779AC" w14:paraId="653D6CF3" w14:textId="77777777" w:rsidTr="22DC9613">
        <w:tc>
          <w:tcPr>
            <w:tcW w:w="988" w:type="dxa"/>
            <w:hideMark/>
          </w:tcPr>
          <w:p w14:paraId="4EBCBD62" w14:textId="77777777" w:rsidR="00D748AD" w:rsidRPr="009779AC" w:rsidRDefault="4393E4FD" w:rsidP="00F27030">
            <w:r>
              <w:t>C</w:t>
            </w:r>
          </w:p>
        </w:tc>
        <w:tc>
          <w:tcPr>
            <w:tcW w:w="1275" w:type="dxa"/>
            <w:hideMark/>
          </w:tcPr>
          <w:p w14:paraId="39BA4ADE" w14:textId="77777777" w:rsidR="00D748AD" w:rsidRPr="009779AC" w:rsidRDefault="22DC9613" w:rsidP="00F27030">
            <w:r>
              <w:t>50 - 53</w:t>
            </w:r>
          </w:p>
        </w:tc>
        <w:tc>
          <w:tcPr>
            <w:tcW w:w="6753" w:type="dxa"/>
          </w:tcPr>
          <w:p w14:paraId="3AD70090" w14:textId="77777777" w:rsidR="00D748AD" w:rsidRPr="009779AC" w:rsidRDefault="4393E4FD" w:rsidP="00F27030">
            <w:r>
              <w:t xml:space="preserve">A lower second </w:t>
            </w:r>
            <w:r w:rsidR="47BD8610">
              <w:br/>
            </w:r>
            <w:r>
              <w:t>Work of sound quality which contains most, but not all, of the C grade characteristics for the level concerned.</w:t>
            </w:r>
          </w:p>
        </w:tc>
      </w:tr>
      <w:tr w:rsidR="00D748AD" w:rsidRPr="009779AC" w14:paraId="151F831A" w14:textId="77777777" w:rsidTr="22DC9613">
        <w:tc>
          <w:tcPr>
            <w:tcW w:w="988" w:type="dxa"/>
          </w:tcPr>
          <w:p w14:paraId="0089A1EA" w14:textId="77777777" w:rsidR="00D748AD" w:rsidRPr="009779AC" w:rsidRDefault="00D748AD" w:rsidP="00F27030"/>
        </w:tc>
        <w:tc>
          <w:tcPr>
            <w:tcW w:w="1275" w:type="dxa"/>
            <w:hideMark/>
          </w:tcPr>
          <w:p w14:paraId="3B15363F" w14:textId="77777777" w:rsidR="00D748AD" w:rsidRPr="009779AC" w:rsidRDefault="22DC9613" w:rsidP="00F27030">
            <w:r>
              <w:t>54 - 56</w:t>
            </w:r>
          </w:p>
        </w:tc>
        <w:tc>
          <w:tcPr>
            <w:tcW w:w="6753" w:type="dxa"/>
            <w:hideMark/>
          </w:tcPr>
          <w:p w14:paraId="37CED71F" w14:textId="77777777" w:rsidR="00D748AD" w:rsidRPr="009779AC" w:rsidRDefault="4393E4FD" w:rsidP="00F27030">
            <w:r>
              <w:t xml:space="preserve">A good lower second </w:t>
            </w:r>
            <w:r w:rsidR="47BD8610">
              <w:br/>
            </w:r>
            <w:r>
              <w:t>Work of sound quality which is based on satisfactorily referenced sources and/or creative input and which demonstrates a grasp of relevant material and key concepts, together with ability to structure and organise arguments or materials effectively. The work may be rather standard, but will be mostly accurate, clearly communicated and provide some evidence of ability to engage in critical analysis and/or evaluation. There will be no serious omissions or irrelevancies. In dealing with solutions to technical problems, appropriate methods will be chosen. Coherent organisation in general with effective use of references and acknowledgement of sources</w:t>
            </w:r>
          </w:p>
        </w:tc>
      </w:tr>
      <w:tr w:rsidR="00D748AD" w:rsidRPr="009779AC" w14:paraId="63850D75" w14:textId="77777777" w:rsidTr="22DC9613">
        <w:tc>
          <w:tcPr>
            <w:tcW w:w="988" w:type="dxa"/>
          </w:tcPr>
          <w:p w14:paraId="74F530D1" w14:textId="77777777" w:rsidR="00D748AD" w:rsidRPr="009779AC" w:rsidRDefault="00D748AD" w:rsidP="00F27030"/>
        </w:tc>
        <w:tc>
          <w:tcPr>
            <w:tcW w:w="1275" w:type="dxa"/>
            <w:hideMark/>
          </w:tcPr>
          <w:p w14:paraId="7D5EC0DA" w14:textId="77777777" w:rsidR="00D748AD" w:rsidRPr="009779AC" w:rsidRDefault="22DC9613" w:rsidP="00F27030">
            <w:r>
              <w:t>57 - 59</w:t>
            </w:r>
          </w:p>
        </w:tc>
        <w:tc>
          <w:tcPr>
            <w:tcW w:w="6753" w:type="dxa"/>
          </w:tcPr>
          <w:p w14:paraId="37196002" w14:textId="77777777" w:rsidR="00D748AD" w:rsidRPr="009779AC" w:rsidRDefault="22DC9613" w:rsidP="00F27030">
            <w:r>
              <w:t xml:space="preserve">A high lower second </w:t>
            </w:r>
            <w:r w:rsidR="47BD8610">
              <w:br/>
            </w:r>
            <w:r>
              <w:t xml:space="preserve">Work which clearly </w:t>
            </w:r>
            <w:proofErr w:type="spellStart"/>
            <w:r>
              <w:t>fulfills</w:t>
            </w:r>
            <w:proofErr w:type="spellEnd"/>
            <w:r>
              <w:t xml:space="preserve"> all the criteria of the C grade for the level concerned, but shows a greater degree of critical analysis and/or insight.</w:t>
            </w:r>
          </w:p>
        </w:tc>
      </w:tr>
      <w:tr w:rsidR="00D748AD" w:rsidRPr="009779AC" w14:paraId="7A007F04" w14:textId="77777777" w:rsidTr="22DC9613">
        <w:tc>
          <w:tcPr>
            <w:tcW w:w="988" w:type="dxa"/>
            <w:hideMark/>
          </w:tcPr>
          <w:p w14:paraId="02622E74" w14:textId="77777777" w:rsidR="00D748AD" w:rsidRPr="009779AC" w:rsidRDefault="4393E4FD" w:rsidP="00F27030">
            <w:r>
              <w:t>B</w:t>
            </w:r>
          </w:p>
        </w:tc>
        <w:tc>
          <w:tcPr>
            <w:tcW w:w="1275" w:type="dxa"/>
            <w:hideMark/>
          </w:tcPr>
          <w:p w14:paraId="0B9CCFAB" w14:textId="77777777" w:rsidR="00D748AD" w:rsidRPr="009779AC" w:rsidRDefault="22DC9613" w:rsidP="00F27030">
            <w:r>
              <w:t>60 - 63</w:t>
            </w:r>
          </w:p>
        </w:tc>
        <w:tc>
          <w:tcPr>
            <w:tcW w:w="6753" w:type="dxa"/>
          </w:tcPr>
          <w:p w14:paraId="19D77717" w14:textId="77777777" w:rsidR="00D748AD" w:rsidRPr="009779AC" w:rsidRDefault="4393E4FD" w:rsidP="00F27030">
            <w:r>
              <w:t xml:space="preserve">An upper second </w:t>
            </w:r>
            <w:r w:rsidR="47BD8610">
              <w:br/>
            </w:r>
            <w:r>
              <w:t>Work of good quality which contains most, but not all, of the B grade characteristics for the level concerned.</w:t>
            </w:r>
          </w:p>
        </w:tc>
      </w:tr>
      <w:tr w:rsidR="00D748AD" w:rsidRPr="009779AC" w14:paraId="74A4CAFB" w14:textId="77777777" w:rsidTr="22DC9613">
        <w:tc>
          <w:tcPr>
            <w:tcW w:w="988" w:type="dxa"/>
          </w:tcPr>
          <w:p w14:paraId="0015ACF6" w14:textId="77777777" w:rsidR="00D748AD" w:rsidRPr="009779AC" w:rsidRDefault="00D748AD" w:rsidP="00F27030"/>
        </w:tc>
        <w:tc>
          <w:tcPr>
            <w:tcW w:w="1275" w:type="dxa"/>
            <w:hideMark/>
          </w:tcPr>
          <w:p w14:paraId="5A9915D5" w14:textId="77777777" w:rsidR="00D748AD" w:rsidRPr="009779AC" w:rsidRDefault="22DC9613" w:rsidP="00F27030">
            <w:r>
              <w:t>64 - 66</w:t>
            </w:r>
          </w:p>
        </w:tc>
        <w:tc>
          <w:tcPr>
            <w:tcW w:w="6753" w:type="dxa"/>
          </w:tcPr>
          <w:p w14:paraId="3DE77CA0" w14:textId="77777777" w:rsidR="00D748AD" w:rsidRPr="009779AC" w:rsidRDefault="4393E4FD" w:rsidP="00F27030">
            <w:r>
              <w:t xml:space="preserve">A good upper second </w:t>
            </w:r>
            <w:r w:rsidR="47BD8610">
              <w:br/>
            </w:r>
            <w:r>
              <w:t>Work of good quality which is based on a wide range of properly referenced sources and/or creative input, demonstrating a sound and above average level of understanding of concepts, methodology and content appropriate to the subject/discipline and to the assessment task. There is clear evidence of critical judgement in selecting, ordering and analysing content to construct a sound argument based on responses which reveal occasional insight and/or originality. Ability to solve discipline-related problems will be effectively and consistently demonstrated. Draws on an appropriate range of properly referenced sources.</w:t>
            </w:r>
          </w:p>
        </w:tc>
      </w:tr>
      <w:tr w:rsidR="00D748AD" w:rsidRPr="009779AC" w14:paraId="700FACC1" w14:textId="77777777" w:rsidTr="22DC9613">
        <w:tc>
          <w:tcPr>
            <w:tcW w:w="988" w:type="dxa"/>
          </w:tcPr>
          <w:p w14:paraId="710BFC9C" w14:textId="77777777" w:rsidR="00D748AD" w:rsidRPr="009779AC" w:rsidRDefault="00D748AD" w:rsidP="00F27030"/>
        </w:tc>
        <w:tc>
          <w:tcPr>
            <w:tcW w:w="1275" w:type="dxa"/>
            <w:hideMark/>
          </w:tcPr>
          <w:p w14:paraId="73E6EF92" w14:textId="77777777" w:rsidR="00D748AD" w:rsidRPr="009779AC" w:rsidRDefault="22DC9613" w:rsidP="00F27030">
            <w:r>
              <w:t>67 - 69</w:t>
            </w:r>
          </w:p>
        </w:tc>
        <w:tc>
          <w:tcPr>
            <w:tcW w:w="6753" w:type="dxa"/>
          </w:tcPr>
          <w:p w14:paraId="7D819A76" w14:textId="77777777" w:rsidR="00D748AD" w:rsidRPr="009779AC" w:rsidRDefault="22DC9613" w:rsidP="00F27030">
            <w:r>
              <w:t>A high upper second</w:t>
            </w:r>
            <w:r w:rsidR="47BD8610">
              <w:br/>
            </w:r>
            <w:r>
              <w:t xml:space="preserve">Work which clearly </w:t>
            </w:r>
            <w:proofErr w:type="spellStart"/>
            <w:r>
              <w:t>fulfills</w:t>
            </w:r>
            <w:proofErr w:type="spellEnd"/>
            <w:r>
              <w:t xml:space="preserve"> all the criteria of the B grade for the level concerned, but shows greater insight and/or originality.</w:t>
            </w:r>
          </w:p>
        </w:tc>
      </w:tr>
      <w:tr w:rsidR="00D748AD" w:rsidRPr="009779AC" w14:paraId="3DBB040D" w14:textId="77777777" w:rsidTr="22DC9613">
        <w:tc>
          <w:tcPr>
            <w:tcW w:w="988" w:type="dxa"/>
            <w:hideMark/>
          </w:tcPr>
          <w:p w14:paraId="24636D1D" w14:textId="77777777" w:rsidR="00D748AD" w:rsidRPr="009779AC" w:rsidRDefault="4393E4FD" w:rsidP="00F27030">
            <w:r>
              <w:t>A</w:t>
            </w:r>
          </w:p>
        </w:tc>
        <w:tc>
          <w:tcPr>
            <w:tcW w:w="1275" w:type="dxa"/>
            <w:hideMark/>
          </w:tcPr>
          <w:p w14:paraId="155DB4E6" w14:textId="77777777" w:rsidR="00D748AD" w:rsidRPr="009779AC" w:rsidRDefault="22DC9613" w:rsidP="00F27030">
            <w:r>
              <w:t>71 - 73</w:t>
            </w:r>
          </w:p>
        </w:tc>
        <w:tc>
          <w:tcPr>
            <w:tcW w:w="6753" w:type="dxa"/>
          </w:tcPr>
          <w:p w14:paraId="46F19A58" w14:textId="77777777" w:rsidR="00D748AD" w:rsidRPr="009779AC" w:rsidRDefault="4393E4FD" w:rsidP="00F27030">
            <w:r>
              <w:t xml:space="preserve">A first </w:t>
            </w:r>
            <w:r w:rsidR="47BD8610">
              <w:br/>
            </w:r>
            <w:r>
              <w:t>The qualities of an A grade but with more limitations. Work of very good quality which displays most, but not all, of the A grade characteristics for the level concerned.</w:t>
            </w:r>
          </w:p>
        </w:tc>
      </w:tr>
      <w:tr w:rsidR="00D748AD" w:rsidRPr="009779AC" w14:paraId="63C8B648" w14:textId="77777777" w:rsidTr="22DC9613">
        <w:tc>
          <w:tcPr>
            <w:tcW w:w="988" w:type="dxa"/>
          </w:tcPr>
          <w:p w14:paraId="4A9737A5" w14:textId="77777777" w:rsidR="00D748AD" w:rsidRPr="009779AC" w:rsidRDefault="00D748AD" w:rsidP="00F27030"/>
        </w:tc>
        <w:tc>
          <w:tcPr>
            <w:tcW w:w="1275" w:type="dxa"/>
            <w:hideMark/>
          </w:tcPr>
          <w:p w14:paraId="263E9560" w14:textId="77777777" w:rsidR="00D748AD" w:rsidRPr="009779AC" w:rsidRDefault="4393E4FD" w:rsidP="00F27030">
            <w:r>
              <w:t>74 – 76</w:t>
            </w:r>
          </w:p>
        </w:tc>
        <w:tc>
          <w:tcPr>
            <w:tcW w:w="6753" w:type="dxa"/>
            <w:hideMark/>
          </w:tcPr>
          <w:p w14:paraId="49F554F2" w14:textId="77777777" w:rsidR="00D748AD" w:rsidRPr="009779AC" w:rsidRDefault="4393E4FD" w:rsidP="00F27030">
            <w:r>
              <w:t xml:space="preserve">A good first </w:t>
            </w:r>
            <w:r w:rsidR="47BD8610">
              <w:br/>
            </w:r>
            <w:r>
              <w:t>Work of distinguished quality which is based on extensive research and/or strong technical and creative competence. Clear and logical organisation; consistent scheme of references, used entirely appropriately. An authoritative grasp of concepts, methodology and content appropriate to the subject/discipline and to the assessment task will be demonstrated. There is clear evidence of originality and insight and an ability to sustain an argument and/or solve discipline-related problems, based on critical analysis and/or evaluation. The ability to synthesise material effectively and the potential for skilled innovation in thinking and practice will be evident.</w:t>
            </w:r>
          </w:p>
        </w:tc>
      </w:tr>
      <w:tr w:rsidR="00D748AD" w:rsidRPr="009779AC" w14:paraId="18FB875F" w14:textId="77777777" w:rsidTr="22DC9613">
        <w:tc>
          <w:tcPr>
            <w:tcW w:w="988" w:type="dxa"/>
          </w:tcPr>
          <w:p w14:paraId="2605D75A" w14:textId="77777777" w:rsidR="00D748AD" w:rsidRPr="009779AC" w:rsidRDefault="00D748AD" w:rsidP="00F27030"/>
        </w:tc>
        <w:tc>
          <w:tcPr>
            <w:tcW w:w="1275" w:type="dxa"/>
            <w:hideMark/>
          </w:tcPr>
          <w:p w14:paraId="49236073" w14:textId="77777777" w:rsidR="00D748AD" w:rsidRPr="009779AC" w:rsidRDefault="22DC9613" w:rsidP="00F27030">
            <w:r>
              <w:t>77 - 79</w:t>
            </w:r>
          </w:p>
        </w:tc>
        <w:tc>
          <w:tcPr>
            <w:tcW w:w="6753" w:type="dxa"/>
          </w:tcPr>
          <w:p w14:paraId="6D3803ED" w14:textId="77777777" w:rsidR="00D748AD" w:rsidRPr="009779AC" w:rsidRDefault="22DC9613" w:rsidP="00F27030">
            <w:r>
              <w:t xml:space="preserve">An excellent first </w:t>
            </w:r>
            <w:r w:rsidR="47BD8610">
              <w:br/>
            </w:r>
            <w:r>
              <w:t xml:space="preserve">Work which </w:t>
            </w:r>
            <w:proofErr w:type="spellStart"/>
            <w:r>
              <w:t>fulfills</w:t>
            </w:r>
            <w:proofErr w:type="spellEnd"/>
            <w:r>
              <w:t xml:space="preserve"> all the criteria of the A grade, but at an exceptional standard for the level concerned. Substantial originality and insight, very few minor limitations.</w:t>
            </w:r>
          </w:p>
        </w:tc>
      </w:tr>
      <w:tr w:rsidR="00D748AD" w:rsidRPr="009779AC" w14:paraId="29869BB0" w14:textId="77777777" w:rsidTr="22DC9613">
        <w:tc>
          <w:tcPr>
            <w:tcW w:w="988" w:type="dxa"/>
          </w:tcPr>
          <w:p w14:paraId="04850D20" w14:textId="77777777" w:rsidR="00D748AD" w:rsidRPr="009779AC" w:rsidRDefault="00D748AD" w:rsidP="00F27030"/>
        </w:tc>
        <w:tc>
          <w:tcPr>
            <w:tcW w:w="1275" w:type="dxa"/>
            <w:hideMark/>
          </w:tcPr>
          <w:p w14:paraId="7F552E48" w14:textId="77777777" w:rsidR="00D748AD" w:rsidRPr="009779AC" w:rsidRDefault="22DC9613" w:rsidP="00F27030">
            <w:r>
              <w:t>80 - 100</w:t>
            </w:r>
          </w:p>
        </w:tc>
        <w:tc>
          <w:tcPr>
            <w:tcW w:w="6753" w:type="dxa"/>
          </w:tcPr>
          <w:p w14:paraId="01DD8010" w14:textId="77777777" w:rsidR="00D748AD" w:rsidRPr="009779AC" w:rsidRDefault="4393E4FD" w:rsidP="00F27030">
            <w:r>
              <w:t xml:space="preserve">An outstanding first </w:t>
            </w:r>
            <w:r w:rsidR="47BD8610">
              <w:br/>
            </w:r>
            <w:r>
              <w:t>Work of outstandingly high quality and originality.</w:t>
            </w:r>
          </w:p>
        </w:tc>
      </w:tr>
      <w:tr w:rsidR="00D748AD" w:rsidRPr="009779AC" w14:paraId="68B1DD7A" w14:textId="77777777" w:rsidTr="22DC9613">
        <w:tc>
          <w:tcPr>
            <w:tcW w:w="9016" w:type="dxa"/>
            <w:gridSpan w:val="3"/>
          </w:tcPr>
          <w:p w14:paraId="2C0F796C" w14:textId="77777777" w:rsidR="00D748AD" w:rsidRPr="009779AC" w:rsidRDefault="4393E4FD" w:rsidP="00F27030">
            <w:r>
              <w:t>Working downwards from a fail</w:t>
            </w:r>
          </w:p>
        </w:tc>
      </w:tr>
      <w:tr w:rsidR="00D748AD" w:rsidRPr="009779AC" w14:paraId="07706BC6" w14:textId="77777777" w:rsidTr="22DC9613">
        <w:tc>
          <w:tcPr>
            <w:tcW w:w="988" w:type="dxa"/>
            <w:hideMark/>
          </w:tcPr>
          <w:p w14:paraId="0A8A88D6" w14:textId="77777777" w:rsidR="00D748AD" w:rsidRPr="009779AC" w:rsidRDefault="4393E4FD" w:rsidP="00F27030">
            <w:r>
              <w:t>F</w:t>
            </w:r>
          </w:p>
        </w:tc>
        <w:tc>
          <w:tcPr>
            <w:tcW w:w="1275" w:type="dxa"/>
            <w:hideMark/>
          </w:tcPr>
          <w:p w14:paraId="7FB0225A" w14:textId="77777777" w:rsidR="00D748AD" w:rsidRPr="009779AC" w:rsidRDefault="22DC9613" w:rsidP="00F27030">
            <w:r>
              <w:t>35 - 39</w:t>
            </w:r>
          </w:p>
        </w:tc>
        <w:tc>
          <w:tcPr>
            <w:tcW w:w="6753" w:type="dxa"/>
            <w:hideMark/>
          </w:tcPr>
          <w:p w14:paraId="2322C1C5" w14:textId="77777777" w:rsidR="00D748AD" w:rsidRPr="009779AC" w:rsidRDefault="4393E4FD" w:rsidP="00F27030">
            <w:r>
              <w:t>A bare fail</w:t>
            </w:r>
            <w:r w:rsidR="47BD8610">
              <w:br/>
            </w:r>
            <w:r>
              <w:t>Work which indicates some evidence of engagement with the subject material and learning process, but which is essentially misinterpreted, misdirected, misunderstood or poorly organised and sketchy or otherwise just failing to meet threshold standards at the level concerned.</w:t>
            </w:r>
          </w:p>
        </w:tc>
      </w:tr>
      <w:tr w:rsidR="00D748AD" w:rsidRPr="009779AC" w14:paraId="36BFD3A2" w14:textId="77777777" w:rsidTr="22DC9613">
        <w:tc>
          <w:tcPr>
            <w:tcW w:w="988" w:type="dxa"/>
          </w:tcPr>
          <w:p w14:paraId="7EE35029" w14:textId="77777777" w:rsidR="00D748AD" w:rsidRPr="009779AC" w:rsidRDefault="00D748AD" w:rsidP="00F27030"/>
        </w:tc>
        <w:tc>
          <w:tcPr>
            <w:tcW w:w="1275" w:type="dxa"/>
            <w:hideMark/>
          </w:tcPr>
          <w:p w14:paraId="71872ECD" w14:textId="77777777" w:rsidR="00D748AD" w:rsidRPr="009779AC" w:rsidRDefault="22DC9613" w:rsidP="00F27030">
            <w:r>
              <w:t>20 - 34</w:t>
            </w:r>
          </w:p>
        </w:tc>
        <w:tc>
          <w:tcPr>
            <w:tcW w:w="6753" w:type="dxa"/>
            <w:hideMark/>
          </w:tcPr>
          <w:p w14:paraId="6A1B5CB1" w14:textId="77777777" w:rsidR="00D748AD" w:rsidRPr="009779AC" w:rsidRDefault="4393E4FD" w:rsidP="00F27030">
            <w:r>
              <w:t>A fail</w:t>
            </w:r>
            <w:r w:rsidR="47BD8610">
              <w:br/>
            </w:r>
            <w:r>
              <w:t>Work which indicates little engagement with the subject material and learning process; which contains substantial errors or irrelevancies; which shows minimal evidence of planning and hardly any use of references and acknowledgement of sources; which clearly fails to meet threshold standards at the level concerned</w:t>
            </w:r>
          </w:p>
        </w:tc>
      </w:tr>
      <w:tr w:rsidR="00D748AD" w:rsidRPr="009779AC" w14:paraId="0B6374DD" w14:textId="77777777" w:rsidTr="22DC9613">
        <w:tc>
          <w:tcPr>
            <w:tcW w:w="988" w:type="dxa"/>
          </w:tcPr>
          <w:p w14:paraId="7826C5D0" w14:textId="77777777" w:rsidR="00D748AD" w:rsidRPr="009779AC" w:rsidRDefault="00D748AD" w:rsidP="00F27030"/>
        </w:tc>
        <w:tc>
          <w:tcPr>
            <w:tcW w:w="1275" w:type="dxa"/>
            <w:hideMark/>
          </w:tcPr>
          <w:p w14:paraId="027FC636" w14:textId="77777777" w:rsidR="00D748AD" w:rsidRPr="009779AC" w:rsidRDefault="22DC9613" w:rsidP="00F27030">
            <w:r>
              <w:t>0-19</w:t>
            </w:r>
          </w:p>
        </w:tc>
        <w:tc>
          <w:tcPr>
            <w:tcW w:w="6753" w:type="dxa"/>
          </w:tcPr>
          <w:p w14:paraId="7AE3ACA7" w14:textId="77777777" w:rsidR="00D748AD" w:rsidRPr="009779AC" w:rsidRDefault="4393E4FD" w:rsidP="00F27030">
            <w:r>
              <w:t>A bad fail</w:t>
            </w:r>
            <w:r w:rsidR="47BD8610">
              <w:br/>
            </w:r>
            <w:r>
              <w:t>Work of very poor quality, which is based on only minimal effort and/or contains little of relevance. It will offer hardly any evidence of familiarity with subject materials or skills appropriate to the discipline or task at the level concerned.</w:t>
            </w:r>
          </w:p>
        </w:tc>
      </w:tr>
      <w:tr w:rsidR="00D748AD" w:rsidRPr="009779AC" w14:paraId="457572D9" w14:textId="77777777" w:rsidTr="22DC9613">
        <w:tc>
          <w:tcPr>
            <w:tcW w:w="988" w:type="dxa"/>
          </w:tcPr>
          <w:p w14:paraId="018705F3" w14:textId="77777777" w:rsidR="00D748AD" w:rsidRPr="009779AC" w:rsidRDefault="00D748AD" w:rsidP="00F27030"/>
        </w:tc>
        <w:tc>
          <w:tcPr>
            <w:tcW w:w="1275" w:type="dxa"/>
            <w:hideMark/>
          </w:tcPr>
          <w:p w14:paraId="33FBEF94" w14:textId="77777777" w:rsidR="00D748AD" w:rsidRPr="009779AC" w:rsidRDefault="22DC9613" w:rsidP="00F27030">
            <w:r>
              <w:t>0</w:t>
            </w:r>
          </w:p>
        </w:tc>
        <w:tc>
          <w:tcPr>
            <w:tcW w:w="6753" w:type="dxa"/>
            <w:hideMark/>
          </w:tcPr>
          <w:tbl>
            <w:tblPr>
              <w:tblW w:w="0" w:type="auto"/>
              <w:tblLayout w:type="fixed"/>
              <w:tblLook w:val="04A0" w:firstRow="1" w:lastRow="0" w:firstColumn="1" w:lastColumn="0" w:noHBand="0" w:noVBand="1"/>
            </w:tblPr>
            <w:tblGrid>
              <w:gridCol w:w="5961"/>
            </w:tblGrid>
            <w:tr w:rsidR="00D748AD" w:rsidRPr="009779AC" w14:paraId="689F7BD4" w14:textId="77777777" w:rsidTr="4393E4FD">
              <w:trPr>
                <w:trHeight w:val="244"/>
              </w:trPr>
              <w:tc>
                <w:tcPr>
                  <w:tcW w:w="5961" w:type="dxa"/>
                  <w:hideMark/>
                </w:tcPr>
                <w:p w14:paraId="6322D25D" w14:textId="77777777" w:rsidR="00D748AD" w:rsidRDefault="4393E4FD" w:rsidP="00F27030">
                  <w:r>
                    <w:t xml:space="preserve">Nothing submitted. </w:t>
                  </w:r>
                </w:p>
                <w:p w14:paraId="49ED17B5" w14:textId="77777777" w:rsidR="00D748AD" w:rsidRDefault="4393E4FD" w:rsidP="00D748AD">
                  <w:pPr>
                    <w:pStyle w:val="ListParagraph"/>
                    <w:numPr>
                      <w:ilvl w:val="0"/>
                      <w:numId w:val="35"/>
                    </w:numPr>
                  </w:pPr>
                  <w:r>
                    <w:t>Extension not agreed before due date; or work containing nothing of any relevance or merit.</w:t>
                  </w:r>
                </w:p>
                <w:p w14:paraId="27B35BB7" w14:textId="77777777" w:rsidR="00D748AD" w:rsidRDefault="4393E4FD" w:rsidP="00D748AD">
                  <w:pPr>
                    <w:pStyle w:val="ListParagraph"/>
                    <w:numPr>
                      <w:ilvl w:val="0"/>
                      <w:numId w:val="34"/>
                    </w:numPr>
                  </w:pPr>
                  <w:r>
                    <w:t>Late submission; too late to be marked.</w:t>
                  </w:r>
                </w:p>
                <w:p w14:paraId="26D2309B" w14:textId="77777777" w:rsidR="00D748AD" w:rsidRPr="00F71009" w:rsidRDefault="4393E4FD" w:rsidP="00D748AD">
                  <w:pPr>
                    <w:pStyle w:val="ListParagraph"/>
                    <w:numPr>
                      <w:ilvl w:val="0"/>
                      <w:numId w:val="34"/>
                    </w:numPr>
                  </w:pPr>
                  <w:r>
                    <w:t>Work failed pending decision about unfair practice.</w:t>
                  </w:r>
                </w:p>
              </w:tc>
            </w:tr>
          </w:tbl>
          <w:p w14:paraId="495E65D5" w14:textId="77777777" w:rsidR="00D748AD" w:rsidRPr="009779AC" w:rsidRDefault="00D748AD" w:rsidP="00F27030">
            <w:pPr>
              <w:rPr>
                <w:rFonts w:ascii="Calibri" w:eastAsia="Calibri" w:hAnsi="Calibri"/>
              </w:rPr>
            </w:pPr>
          </w:p>
        </w:tc>
      </w:tr>
    </w:tbl>
    <w:p w14:paraId="40D5F594" w14:textId="2BC28024" w:rsidR="00485B4E" w:rsidRDefault="00485B4E" w:rsidP="004B0ADB">
      <w:pPr>
        <w:pStyle w:val="Heading1"/>
        <w:numPr>
          <w:ilvl w:val="0"/>
          <w:numId w:val="0"/>
        </w:numPr>
        <w:rPr>
          <w:highlight w:val="lightGray"/>
          <w:lang w:val="en-GB"/>
        </w:rPr>
        <w:sectPr w:rsidR="00485B4E" w:rsidSect="00485B4E">
          <w:headerReference w:type="first" r:id="rId32"/>
          <w:pgSz w:w="12240" w:h="15840"/>
          <w:pgMar w:top="1440" w:right="1440" w:bottom="1440" w:left="1440" w:header="720" w:footer="720" w:gutter="0"/>
          <w:pgNumType w:fmt="lowerRoman" w:start="1"/>
          <w:cols w:space="720"/>
          <w:titlePg/>
          <w:docGrid w:linePitch="360"/>
        </w:sectPr>
      </w:pPr>
      <w:bookmarkStart w:id="20" w:name="_GoBack"/>
      <w:bookmarkEnd w:id="20"/>
    </w:p>
    <w:p w14:paraId="6B3AF7D2" w14:textId="77777777" w:rsidR="00A54FA2" w:rsidRDefault="4393E4FD" w:rsidP="00915382">
      <w:pPr>
        <w:pStyle w:val="Heading2"/>
      </w:pPr>
      <w:bookmarkStart w:id="21" w:name="_Toc416769912"/>
      <w:bookmarkStart w:id="22" w:name="_Toc527453833"/>
      <w:r>
        <w:t>Appendix 2 –Policy and Procedures</w:t>
      </w:r>
      <w:bookmarkEnd w:id="21"/>
      <w:bookmarkEnd w:id="22"/>
    </w:p>
    <w:p w14:paraId="504210F3" w14:textId="77777777" w:rsidR="001F5157" w:rsidRDefault="001F5157" w:rsidP="001F5157"/>
    <w:p w14:paraId="11911638" w14:textId="77777777" w:rsidR="001F5157" w:rsidRDefault="4393E4FD" w:rsidP="4393E4FD">
      <w:pPr>
        <w:jc w:val="both"/>
        <w:rPr>
          <w:rFonts w:cs="Microsoft Sans Serif"/>
        </w:rPr>
      </w:pPr>
      <w:r w:rsidRPr="4393E4FD">
        <w:rPr>
          <w:rFonts w:ascii="Microsoft Sans Serif" w:eastAsia="Microsoft Sans Serif" w:hAnsi="Microsoft Sans Serif" w:cs="Microsoft Sans Serif"/>
        </w:rPr>
        <w:t xml:space="preserve">Policies relating to HE Students can be found on Moodle at: </w:t>
      </w:r>
    </w:p>
    <w:p w14:paraId="060E10F4" w14:textId="4CB0B034" w:rsidR="001F5157" w:rsidRDefault="004B0ADB" w:rsidP="001F5157">
      <w:pPr>
        <w:jc w:val="both"/>
        <w:rPr>
          <w:rFonts w:cs="Microsoft Sans Serif"/>
        </w:rPr>
      </w:pPr>
      <w:hyperlink r:id="rId33" w:history="1">
        <w:r w:rsidR="001F5157">
          <w:rPr>
            <w:rStyle w:val="Hyperlink"/>
            <w:rFonts w:cs="Microsoft Sans Serif"/>
            <w:szCs w:val="24"/>
          </w:rPr>
          <w:t>https://moodle.weston.ac.uk/mod/glossary/view.php?id=93970</w:t>
        </w:r>
      </w:hyperlink>
      <w:r w:rsidR="001F5157">
        <w:rPr>
          <w:rFonts w:cs="Microsoft Sans Serif"/>
        </w:rPr>
        <w:t xml:space="preserve"> </w:t>
      </w:r>
    </w:p>
    <w:sectPr w:rsidR="001F5157" w:rsidSect="00377AF8">
      <w:headerReference w:type="first" r:id="rId34"/>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5358D" w14:textId="77777777" w:rsidR="00B841B5" w:rsidRDefault="00B841B5" w:rsidP="00F20413">
      <w:r>
        <w:separator/>
      </w:r>
    </w:p>
  </w:endnote>
  <w:endnote w:type="continuationSeparator" w:id="0">
    <w:p w14:paraId="40D5D4DF" w14:textId="77777777" w:rsidR="00B841B5" w:rsidRDefault="00B841B5" w:rsidP="00F20413">
      <w:r>
        <w:continuationSeparator/>
      </w:r>
    </w:p>
  </w:endnote>
  <w:endnote w:type="continuationNotice" w:id="1">
    <w:p w14:paraId="32891426" w14:textId="77777777" w:rsidR="0052164D" w:rsidRDefault="005216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85C6" w14:textId="77777777" w:rsidR="00B841B5" w:rsidRDefault="00B84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111595"/>
      <w:docPartObj>
        <w:docPartGallery w:val="Page Numbers (Bottom of Page)"/>
        <w:docPartUnique/>
      </w:docPartObj>
    </w:sdtPr>
    <w:sdtEndPr>
      <w:rPr>
        <w:noProof/>
      </w:rPr>
    </w:sdtEndPr>
    <w:sdtContent>
      <w:p w14:paraId="2D7A513A" w14:textId="27320ACD" w:rsidR="00B841B5" w:rsidRDefault="00B841B5">
        <w:pPr>
          <w:pStyle w:val="Footer"/>
          <w:jc w:val="center"/>
        </w:pPr>
        <w:r>
          <w:fldChar w:fldCharType="begin"/>
        </w:r>
        <w:r>
          <w:instrText xml:space="preserve"> PAGE   \* MERGEFORMAT </w:instrText>
        </w:r>
        <w:r>
          <w:fldChar w:fldCharType="separate"/>
        </w:r>
        <w:r w:rsidR="004B0ADB">
          <w:rPr>
            <w:noProof/>
          </w:rPr>
          <w:t>32</w:t>
        </w:r>
        <w:r>
          <w:rPr>
            <w:noProof/>
          </w:rPr>
          <w:fldChar w:fldCharType="end"/>
        </w:r>
      </w:p>
    </w:sdtContent>
  </w:sdt>
  <w:p w14:paraId="488AE8EC" w14:textId="77777777" w:rsidR="00B841B5" w:rsidRDefault="00B841B5" w:rsidP="002C46B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78018816"/>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0570EAC" w14:textId="1EB4F934" w:rsidR="00B841B5" w:rsidRPr="00B6228A" w:rsidRDefault="00B841B5">
            <w:pPr>
              <w:pStyle w:val="Footer"/>
              <w:jc w:val="center"/>
              <w:rPr>
                <w:sz w:val="18"/>
                <w:szCs w:val="18"/>
              </w:rPr>
            </w:pPr>
            <w:r w:rsidRPr="00F65D0D">
              <w:rPr>
                <w:sz w:val="18"/>
                <w:szCs w:val="18"/>
              </w:rPr>
              <w:fldChar w:fldCharType="begin"/>
            </w:r>
            <w:r w:rsidRPr="00F65D0D">
              <w:rPr>
                <w:sz w:val="18"/>
                <w:szCs w:val="18"/>
              </w:rPr>
              <w:instrText xml:space="preserve"> PAGE </w:instrText>
            </w:r>
            <w:r w:rsidRPr="00F65D0D">
              <w:rPr>
                <w:sz w:val="18"/>
                <w:szCs w:val="18"/>
              </w:rPr>
              <w:fldChar w:fldCharType="separate"/>
            </w:r>
            <w:r w:rsidR="004B0ADB">
              <w:rPr>
                <w:noProof/>
                <w:sz w:val="18"/>
                <w:szCs w:val="18"/>
              </w:rPr>
              <w:t>i</w:t>
            </w:r>
            <w:r w:rsidRPr="00F65D0D">
              <w:rPr>
                <w:sz w:val="18"/>
                <w:szCs w:val="18"/>
              </w:rPr>
              <w:fldChar w:fldCharType="end"/>
            </w:r>
          </w:p>
        </w:sdtContent>
      </w:sdt>
    </w:sdtContent>
  </w:sdt>
  <w:p w14:paraId="16DAB19B" w14:textId="77777777" w:rsidR="00B841B5" w:rsidRDefault="00B84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C17FB" w14:textId="77777777" w:rsidR="00B841B5" w:rsidRDefault="00B841B5" w:rsidP="00F20413">
      <w:r>
        <w:separator/>
      </w:r>
    </w:p>
  </w:footnote>
  <w:footnote w:type="continuationSeparator" w:id="0">
    <w:p w14:paraId="38F94D8C" w14:textId="77777777" w:rsidR="00B841B5" w:rsidRDefault="00B841B5" w:rsidP="00F20413">
      <w:r>
        <w:continuationSeparator/>
      </w:r>
    </w:p>
  </w:footnote>
  <w:footnote w:type="continuationNotice" w:id="1">
    <w:p w14:paraId="5907FEB4" w14:textId="77777777" w:rsidR="0052164D" w:rsidRDefault="0052164D">
      <w:pPr>
        <w:spacing w:before="0" w:after="0"/>
      </w:pPr>
    </w:p>
  </w:footnote>
  <w:footnote w:id="2">
    <w:p w14:paraId="44CF1308" w14:textId="77777777" w:rsidR="00B841B5" w:rsidRPr="00C758AF" w:rsidRDefault="00B841B5" w:rsidP="4393E4FD">
      <w:pPr>
        <w:pStyle w:val="FootnoteText1"/>
        <w:rPr>
          <w:rFonts w:ascii="Arial" w:hAnsi="Arial" w:cs="Arial"/>
        </w:rPr>
      </w:pPr>
      <w:r w:rsidRPr="00C758AF">
        <w:rPr>
          <w:rStyle w:val="FootnoteReference"/>
          <w:rFonts w:ascii="Arial" w:hAnsi="Arial" w:cs="Arial"/>
        </w:rPr>
        <w:footnoteRef/>
      </w:r>
      <w:r w:rsidRPr="00C758AF">
        <w:rPr>
          <w:rFonts w:ascii="Arial" w:hAnsi="Arial" w:cs="Arial"/>
        </w:rPr>
        <w:t xml:space="preserve"> This should also be read in conjunction with the University’s Qualifications Framework</w:t>
      </w:r>
    </w:p>
  </w:footnote>
  <w:footnote w:id="3">
    <w:p w14:paraId="78179E8A" w14:textId="77777777" w:rsidR="00B841B5" w:rsidRPr="005E6B4F" w:rsidRDefault="00B841B5" w:rsidP="00F96A44">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874E" w14:textId="77777777" w:rsidR="00B841B5" w:rsidRDefault="00B841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B841B5" w14:paraId="26F7ABE2" w14:textId="77777777" w:rsidTr="47BD8610">
      <w:tc>
        <w:tcPr>
          <w:tcW w:w="3120" w:type="dxa"/>
        </w:tcPr>
        <w:p w14:paraId="43B3EB43" w14:textId="77777777" w:rsidR="00B841B5" w:rsidRDefault="00B841B5" w:rsidP="47BD8610">
          <w:pPr>
            <w:pStyle w:val="Header"/>
            <w:ind w:left="-115"/>
          </w:pPr>
        </w:p>
      </w:tc>
      <w:tc>
        <w:tcPr>
          <w:tcW w:w="3120" w:type="dxa"/>
        </w:tcPr>
        <w:p w14:paraId="68554340" w14:textId="77777777" w:rsidR="00B841B5" w:rsidRDefault="00B841B5" w:rsidP="47BD8610">
          <w:pPr>
            <w:pStyle w:val="Header"/>
            <w:jc w:val="center"/>
          </w:pPr>
        </w:p>
      </w:tc>
      <w:tc>
        <w:tcPr>
          <w:tcW w:w="3120" w:type="dxa"/>
        </w:tcPr>
        <w:p w14:paraId="2A01ED41" w14:textId="77777777" w:rsidR="00B841B5" w:rsidRDefault="00B841B5" w:rsidP="47BD8610">
          <w:pPr>
            <w:pStyle w:val="Header"/>
            <w:ind w:right="-115"/>
            <w:jc w:val="right"/>
          </w:pPr>
        </w:p>
      </w:tc>
    </w:tr>
  </w:tbl>
  <w:p w14:paraId="0689CBB5" w14:textId="77777777" w:rsidR="00B841B5" w:rsidRDefault="00B841B5" w:rsidP="47BD8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CA486" w14:textId="510D85B2" w:rsidR="00B841B5" w:rsidRPr="00D85DD8" w:rsidRDefault="00B841B5" w:rsidP="4393E4FD">
    <w:pPr>
      <w:pStyle w:val="Header"/>
      <w:rPr>
        <w:i/>
        <w:iCs/>
        <w:sz w:val="20"/>
        <w:szCs w:val="20"/>
      </w:rPr>
    </w:pPr>
    <w:r w:rsidRPr="4393E4FD">
      <w:rPr>
        <w:i/>
        <w:iCs/>
        <w:sz w:val="20"/>
        <w:szCs w:val="20"/>
      </w:rPr>
      <w:t>Course Handbook, University Centre Weston 2018/19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B841B5" w14:paraId="2D8C4E80" w14:textId="77777777" w:rsidTr="47BD8610">
      <w:tc>
        <w:tcPr>
          <w:tcW w:w="3120" w:type="dxa"/>
        </w:tcPr>
        <w:p w14:paraId="40CC7DAF" w14:textId="77777777" w:rsidR="00B841B5" w:rsidRDefault="00B841B5" w:rsidP="47BD8610">
          <w:pPr>
            <w:pStyle w:val="Header"/>
            <w:ind w:left="-115"/>
          </w:pPr>
        </w:p>
      </w:tc>
      <w:tc>
        <w:tcPr>
          <w:tcW w:w="3120" w:type="dxa"/>
        </w:tcPr>
        <w:p w14:paraId="7FFE7298" w14:textId="77777777" w:rsidR="00B841B5" w:rsidRDefault="00B841B5" w:rsidP="47BD8610">
          <w:pPr>
            <w:pStyle w:val="Header"/>
            <w:jc w:val="center"/>
          </w:pPr>
        </w:p>
      </w:tc>
      <w:tc>
        <w:tcPr>
          <w:tcW w:w="3120" w:type="dxa"/>
        </w:tcPr>
        <w:p w14:paraId="5F7F311F" w14:textId="77777777" w:rsidR="00B841B5" w:rsidRDefault="00B841B5" w:rsidP="47BD8610">
          <w:pPr>
            <w:pStyle w:val="Header"/>
            <w:ind w:right="-115"/>
            <w:jc w:val="right"/>
          </w:pPr>
        </w:p>
      </w:tc>
    </w:tr>
  </w:tbl>
  <w:p w14:paraId="7AAC4EFA" w14:textId="77777777" w:rsidR="00B841B5" w:rsidRDefault="00B841B5" w:rsidP="47BD86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B841B5" w14:paraId="13BA850F" w14:textId="77777777" w:rsidTr="47BD8610">
      <w:tc>
        <w:tcPr>
          <w:tcW w:w="3120" w:type="dxa"/>
        </w:tcPr>
        <w:p w14:paraId="56D9F44C" w14:textId="77777777" w:rsidR="00B841B5" w:rsidRDefault="00B841B5" w:rsidP="47BD8610">
          <w:pPr>
            <w:pStyle w:val="Header"/>
            <w:ind w:left="-115"/>
          </w:pPr>
        </w:p>
      </w:tc>
      <w:tc>
        <w:tcPr>
          <w:tcW w:w="3120" w:type="dxa"/>
        </w:tcPr>
        <w:p w14:paraId="027DF8D5" w14:textId="77777777" w:rsidR="00B841B5" w:rsidRDefault="00B841B5" w:rsidP="47BD8610">
          <w:pPr>
            <w:pStyle w:val="Header"/>
            <w:jc w:val="center"/>
          </w:pPr>
        </w:p>
      </w:tc>
      <w:tc>
        <w:tcPr>
          <w:tcW w:w="3120" w:type="dxa"/>
        </w:tcPr>
        <w:p w14:paraId="35BFA21A" w14:textId="77777777" w:rsidR="00B841B5" w:rsidRDefault="00B841B5" w:rsidP="47BD8610">
          <w:pPr>
            <w:pStyle w:val="Header"/>
            <w:ind w:right="-115"/>
            <w:jc w:val="right"/>
          </w:pPr>
        </w:p>
      </w:tc>
    </w:tr>
  </w:tbl>
  <w:p w14:paraId="758F511C" w14:textId="77777777" w:rsidR="00B841B5" w:rsidRDefault="00B841B5" w:rsidP="47BD86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B841B5" w14:paraId="2C0C8B26" w14:textId="77777777" w:rsidTr="47BD8610">
      <w:tc>
        <w:tcPr>
          <w:tcW w:w="3120" w:type="dxa"/>
        </w:tcPr>
        <w:p w14:paraId="29295F2D" w14:textId="77777777" w:rsidR="00B841B5" w:rsidRDefault="00B841B5" w:rsidP="47BD8610">
          <w:pPr>
            <w:pStyle w:val="Header"/>
            <w:ind w:left="-115"/>
          </w:pPr>
        </w:p>
      </w:tc>
      <w:tc>
        <w:tcPr>
          <w:tcW w:w="3120" w:type="dxa"/>
        </w:tcPr>
        <w:p w14:paraId="333509A8" w14:textId="77777777" w:rsidR="00B841B5" w:rsidRDefault="00B841B5" w:rsidP="47BD8610">
          <w:pPr>
            <w:pStyle w:val="Header"/>
            <w:jc w:val="center"/>
          </w:pPr>
        </w:p>
      </w:tc>
      <w:tc>
        <w:tcPr>
          <w:tcW w:w="3120" w:type="dxa"/>
        </w:tcPr>
        <w:p w14:paraId="14C03060" w14:textId="77777777" w:rsidR="00B841B5" w:rsidRDefault="00B841B5" w:rsidP="47BD8610">
          <w:pPr>
            <w:pStyle w:val="Header"/>
            <w:ind w:right="-115"/>
            <w:jc w:val="right"/>
          </w:pPr>
        </w:p>
      </w:tc>
    </w:tr>
  </w:tbl>
  <w:p w14:paraId="7842F416" w14:textId="77777777" w:rsidR="00B841B5" w:rsidRDefault="00B841B5" w:rsidP="47BD86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B841B5" w14:paraId="24B6AD14" w14:textId="77777777" w:rsidTr="47BD8610">
      <w:tc>
        <w:tcPr>
          <w:tcW w:w="3120" w:type="dxa"/>
        </w:tcPr>
        <w:p w14:paraId="05577556" w14:textId="77777777" w:rsidR="00B841B5" w:rsidRDefault="00B841B5" w:rsidP="47BD8610">
          <w:pPr>
            <w:pStyle w:val="Header"/>
            <w:ind w:left="-115"/>
          </w:pPr>
        </w:p>
      </w:tc>
      <w:tc>
        <w:tcPr>
          <w:tcW w:w="3120" w:type="dxa"/>
        </w:tcPr>
        <w:p w14:paraId="073D15D9" w14:textId="77777777" w:rsidR="00B841B5" w:rsidRDefault="00B841B5" w:rsidP="47BD8610">
          <w:pPr>
            <w:pStyle w:val="Header"/>
            <w:jc w:val="center"/>
          </w:pPr>
        </w:p>
      </w:tc>
      <w:tc>
        <w:tcPr>
          <w:tcW w:w="3120" w:type="dxa"/>
        </w:tcPr>
        <w:p w14:paraId="4D7BE2C0" w14:textId="77777777" w:rsidR="00B841B5" w:rsidRDefault="00B841B5" w:rsidP="47BD8610">
          <w:pPr>
            <w:pStyle w:val="Header"/>
            <w:ind w:right="-115"/>
            <w:jc w:val="right"/>
          </w:pPr>
        </w:p>
      </w:tc>
    </w:tr>
  </w:tbl>
  <w:p w14:paraId="0F1A9D21" w14:textId="77777777" w:rsidR="00B841B5" w:rsidRDefault="00B841B5" w:rsidP="47BD86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B841B5" w14:paraId="73EF8D42" w14:textId="77777777" w:rsidTr="47BD8610">
      <w:tc>
        <w:tcPr>
          <w:tcW w:w="3120" w:type="dxa"/>
        </w:tcPr>
        <w:p w14:paraId="15C3B9C9" w14:textId="77777777" w:rsidR="00B841B5" w:rsidRDefault="00B841B5" w:rsidP="47BD8610">
          <w:pPr>
            <w:pStyle w:val="Header"/>
            <w:ind w:left="-115"/>
          </w:pPr>
        </w:p>
      </w:tc>
      <w:tc>
        <w:tcPr>
          <w:tcW w:w="3120" w:type="dxa"/>
        </w:tcPr>
        <w:p w14:paraId="10BB23D2" w14:textId="77777777" w:rsidR="00B841B5" w:rsidRDefault="00B841B5" w:rsidP="47BD8610">
          <w:pPr>
            <w:pStyle w:val="Header"/>
            <w:jc w:val="center"/>
          </w:pPr>
        </w:p>
      </w:tc>
      <w:tc>
        <w:tcPr>
          <w:tcW w:w="3120" w:type="dxa"/>
        </w:tcPr>
        <w:p w14:paraId="7659F3EC" w14:textId="77777777" w:rsidR="00B841B5" w:rsidRDefault="00B841B5" w:rsidP="47BD8610">
          <w:pPr>
            <w:pStyle w:val="Header"/>
            <w:ind w:right="-115"/>
            <w:jc w:val="right"/>
          </w:pPr>
        </w:p>
      </w:tc>
    </w:tr>
  </w:tbl>
  <w:p w14:paraId="480B05CD" w14:textId="77777777" w:rsidR="00B841B5" w:rsidRDefault="00B841B5" w:rsidP="47BD86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B841B5" w14:paraId="04DB56B4" w14:textId="77777777" w:rsidTr="47BD8610">
      <w:tc>
        <w:tcPr>
          <w:tcW w:w="3120" w:type="dxa"/>
        </w:tcPr>
        <w:p w14:paraId="3FB0522F" w14:textId="77777777" w:rsidR="00B841B5" w:rsidRDefault="00B841B5" w:rsidP="47BD8610">
          <w:pPr>
            <w:pStyle w:val="Header"/>
            <w:ind w:left="-115"/>
          </w:pPr>
        </w:p>
      </w:tc>
      <w:tc>
        <w:tcPr>
          <w:tcW w:w="3120" w:type="dxa"/>
        </w:tcPr>
        <w:p w14:paraId="6A4D9BA8" w14:textId="77777777" w:rsidR="00B841B5" w:rsidRDefault="00B841B5" w:rsidP="47BD8610">
          <w:pPr>
            <w:pStyle w:val="Header"/>
            <w:jc w:val="center"/>
          </w:pPr>
        </w:p>
      </w:tc>
      <w:tc>
        <w:tcPr>
          <w:tcW w:w="3120" w:type="dxa"/>
        </w:tcPr>
        <w:p w14:paraId="3E5959EB" w14:textId="77777777" w:rsidR="00B841B5" w:rsidRDefault="00B841B5" w:rsidP="47BD8610">
          <w:pPr>
            <w:pStyle w:val="Header"/>
            <w:ind w:right="-115"/>
            <w:jc w:val="right"/>
          </w:pPr>
        </w:p>
      </w:tc>
    </w:tr>
  </w:tbl>
  <w:p w14:paraId="6D99F20F" w14:textId="77777777" w:rsidR="00B841B5" w:rsidRDefault="00B841B5" w:rsidP="47BD86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B841B5" w14:paraId="7CEBDCE0" w14:textId="77777777" w:rsidTr="47BD8610">
      <w:tc>
        <w:tcPr>
          <w:tcW w:w="3120" w:type="dxa"/>
        </w:tcPr>
        <w:p w14:paraId="3BC58A1F" w14:textId="77777777" w:rsidR="00B841B5" w:rsidRDefault="00B841B5" w:rsidP="47BD8610">
          <w:pPr>
            <w:pStyle w:val="Header"/>
            <w:ind w:left="-115"/>
          </w:pPr>
        </w:p>
      </w:tc>
      <w:tc>
        <w:tcPr>
          <w:tcW w:w="3120" w:type="dxa"/>
        </w:tcPr>
        <w:p w14:paraId="24509DF5" w14:textId="77777777" w:rsidR="00B841B5" w:rsidRDefault="00B841B5" w:rsidP="47BD8610">
          <w:pPr>
            <w:pStyle w:val="Header"/>
            <w:jc w:val="center"/>
          </w:pPr>
        </w:p>
      </w:tc>
      <w:tc>
        <w:tcPr>
          <w:tcW w:w="3120" w:type="dxa"/>
        </w:tcPr>
        <w:p w14:paraId="43C8798D" w14:textId="77777777" w:rsidR="00B841B5" w:rsidRDefault="00B841B5" w:rsidP="47BD8610">
          <w:pPr>
            <w:pStyle w:val="Header"/>
            <w:ind w:right="-115"/>
            <w:jc w:val="right"/>
          </w:pPr>
        </w:p>
      </w:tc>
    </w:tr>
  </w:tbl>
  <w:p w14:paraId="7F858897" w14:textId="77777777" w:rsidR="00B841B5" w:rsidRDefault="00B841B5" w:rsidP="47BD8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7F00"/>
    <w:multiLevelType w:val="hybridMultilevel"/>
    <w:tmpl w:val="ED580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6479B"/>
    <w:multiLevelType w:val="hybridMultilevel"/>
    <w:tmpl w:val="8534B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996C1D"/>
    <w:multiLevelType w:val="hybridMultilevel"/>
    <w:tmpl w:val="A2FC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23E44"/>
    <w:multiLevelType w:val="hybridMultilevel"/>
    <w:tmpl w:val="CF1E5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51AB7"/>
    <w:multiLevelType w:val="hybridMultilevel"/>
    <w:tmpl w:val="442E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87FB8"/>
    <w:multiLevelType w:val="hybridMultilevel"/>
    <w:tmpl w:val="3802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B0F12"/>
    <w:multiLevelType w:val="hybridMultilevel"/>
    <w:tmpl w:val="DCA8C506"/>
    <w:lvl w:ilvl="0" w:tplc="FFFC34CC">
      <w:start w:val="1"/>
      <w:numFmt w:val="decimal"/>
      <w:pStyle w:val="Heading1"/>
      <w:lvlText w:val="%1."/>
      <w:lvlJc w:val="left"/>
      <w:pPr>
        <w:ind w:left="720" w:hanging="720"/>
      </w:pPr>
      <w:rPr>
        <w:rFonts w:ascii="MS Reference Sans Serif" w:hAnsi="MS Reference Sans Serif"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667285"/>
    <w:multiLevelType w:val="hybridMultilevel"/>
    <w:tmpl w:val="6A6A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42B66"/>
    <w:multiLevelType w:val="hybridMultilevel"/>
    <w:tmpl w:val="440CC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360E34"/>
    <w:multiLevelType w:val="hybridMultilevel"/>
    <w:tmpl w:val="57780376"/>
    <w:lvl w:ilvl="0" w:tplc="1320FB1C">
      <w:start w:val="1"/>
      <w:numFmt w:val="bullet"/>
      <w:lvlText w:val=""/>
      <w:lvlJc w:val="left"/>
      <w:pPr>
        <w:ind w:left="360" w:hanging="360"/>
      </w:pPr>
      <w:rPr>
        <w:rFonts w:ascii="Symbol" w:hAnsi="Symbol"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6962C7"/>
    <w:multiLevelType w:val="hybridMultilevel"/>
    <w:tmpl w:val="63E2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360D6"/>
    <w:multiLevelType w:val="hybridMultilevel"/>
    <w:tmpl w:val="7722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F2104"/>
    <w:multiLevelType w:val="hybridMultilevel"/>
    <w:tmpl w:val="834EA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E946A7"/>
    <w:multiLevelType w:val="hybridMultilevel"/>
    <w:tmpl w:val="8F50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433D6"/>
    <w:multiLevelType w:val="hybridMultilevel"/>
    <w:tmpl w:val="87761C08"/>
    <w:lvl w:ilvl="0" w:tplc="AF888A64">
      <w:start w:val="1"/>
      <w:numFmt w:val="upperLetter"/>
      <w:lvlText w:val="%1."/>
      <w:lvlJc w:val="left"/>
      <w:pPr>
        <w:ind w:left="360" w:hanging="360"/>
      </w:pPr>
      <w:rPr>
        <w:rFonts w:eastAsiaTheme="minorHAns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5705D5"/>
    <w:multiLevelType w:val="hybridMultilevel"/>
    <w:tmpl w:val="EC3C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91A54"/>
    <w:multiLevelType w:val="hybridMultilevel"/>
    <w:tmpl w:val="9AF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93B6C"/>
    <w:multiLevelType w:val="hybridMultilevel"/>
    <w:tmpl w:val="B3F8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256EA"/>
    <w:multiLevelType w:val="hybridMultilevel"/>
    <w:tmpl w:val="52E0D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327149"/>
    <w:multiLevelType w:val="hybridMultilevel"/>
    <w:tmpl w:val="A86CD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F24EA6"/>
    <w:multiLevelType w:val="hybridMultilevel"/>
    <w:tmpl w:val="F75C1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CE2F8B"/>
    <w:multiLevelType w:val="hybridMultilevel"/>
    <w:tmpl w:val="45E4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8571C4"/>
    <w:multiLevelType w:val="hybridMultilevel"/>
    <w:tmpl w:val="82465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B83B7E"/>
    <w:multiLevelType w:val="hybridMultilevel"/>
    <w:tmpl w:val="8224179E"/>
    <w:lvl w:ilvl="0" w:tplc="78B2B3AC">
      <w:start w:val="1"/>
      <w:numFmt w:val="upp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0149CA"/>
    <w:multiLevelType w:val="hybridMultilevel"/>
    <w:tmpl w:val="17F8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F0671"/>
    <w:multiLevelType w:val="hybridMultilevel"/>
    <w:tmpl w:val="98C4F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B67AE2"/>
    <w:multiLevelType w:val="hybridMultilevel"/>
    <w:tmpl w:val="FDE6E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6A734E"/>
    <w:multiLevelType w:val="hybridMultilevel"/>
    <w:tmpl w:val="23888366"/>
    <w:lvl w:ilvl="0" w:tplc="33F2535A">
      <w:start w:val="1"/>
      <w:numFmt w:val="upperLetter"/>
      <w:lvlText w:val="%1."/>
      <w:lvlJc w:val="left"/>
      <w:pPr>
        <w:ind w:left="360" w:hanging="360"/>
      </w:pPr>
      <w:rPr>
        <w:rFonts w:eastAsiaTheme="minorHAns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51821FB"/>
    <w:multiLevelType w:val="hybridMultilevel"/>
    <w:tmpl w:val="EF541E94"/>
    <w:lvl w:ilvl="0" w:tplc="5428085C">
      <w:start w:val="2"/>
      <w:numFmt w:val="upp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6785099"/>
    <w:multiLevelType w:val="hybridMultilevel"/>
    <w:tmpl w:val="9AE84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FA7D88"/>
    <w:multiLevelType w:val="hybridMultilevel"/>
    <w:tmpl w:val="7F462424"/>
    <w:lvl w:ilvl="0" w:tplc="32D2007A">
      <w:start w:val="1"/>
      <w:numFmt w:val="upp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6C36B42"/>
    <w:multiLevelType w:val="hybridMultilevel"/>
    <w:tmpl w:val="4018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D3452C"/>
    <w:multiLevelType w:val="hybridMultilevel"/>
    <w:tmpl w:val="E2823444"/>
    <w:lvl w:ilvl="0" w:tplc="A99420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A12776"/>
    <w:multiLevelType w:val="hybridMultilevel"/>
    <w:tmpl w:val="A54E323A"/>
    <w:lvl w:ilvl="0" w:tplc="64AA25DA">
      <w:start w:val="1"/>
      <w:numFmt w:val="bullet"/>
      <w:lvlText w:val=""/>
      <w:lvlJc w:val="left"/>
      <w:pPr>
        <w:ind w:left="360" w:hanging="360"/>
      </w:pPr>
      <w:rPr>
        <w:rFonts w:ascii="Symbol" w:hAnsi="Symbol"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727DA0"/>
    <w:multiLevelType w:val="hybridMultilevel"/>
    <w:tmpl w:val="8E025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DC18E0"/>
    <w:multiLevelType w:val="hybridMultilevel"/>
    <w:tmpl w:val="105E2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152489"/>
    <w:multiLevelType w:val="hybridMultilevel"/>
    <w:tmpl w:val="AA84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5"/>
  </w:num>
  <w:num w:numId="4">
    <w:abstractNumId w:val="17"/>
  </w:num>
  <w:num w:numId="5">
    <w:abstractNumId w:val="1"/>
  </w:num>
  <w:num w:numId="6">
    <w:abstractNumId w:val="22"/>
  </w:num>
  <w:num w:numId="7">
    <w:abstractNumId w:val="35"/>
  </w:num>
  <w:num w:numId="8">
    <w:abstractNumId w:val="20"/>
  </w:num>
  <w:num w:numId="9">
    <w:abstractNumId w:val="34"/>
  </w:num>
  <w:num w:numId="10">
    <w:abstractNumId w:val="36"/>
  </w:num>
  <w:num w:numId="11">
    <w:abstractNumId w:val="16"/>
  </w:num>
  <w:num w:numId="12">
    <w:abstractNumId w:val="11"/>
  </w:num>
  <w:num w:numId="13">
    <w:abstractNumId w:val="29"/>
  </w:num>
  <w:num w:numId="14">
    <w:abstractNumId w:val="6"/>
  </w:num>
  <w:num w:numId="15">
    <w:abstractNumId w:val="33"/>
  </w:num>
  <w:num w:numId="16">
    <w:abstractNumId w:val="26"/>
  </w:num>
  <w:num w:numId="17">
    <w:abstractNumId w:val="12"/>
  </w:num>
  <w:num w:numId="18">
    <w:abstractNumId w:val="8"/>
  </w:num>
  <w:num w:numId="19">
    <w:abstractNumId w:val="9"/>
  </w:num>
  <w:num w:numId="20">
    <w:abstractNumId w:val="19"/>
  </w:num>
  <w:num w:numId="21">
    <w:abstractNumId w:val="25"/>
  </w:num>
  <w:num w:numId="22">
    <w:abstractNumId w:val="18"/>
  </w:num>
  <w:num w:numId="23">
    <w:abstractNumId w:val="0"/>
  </w:num>
  <w:num w:numId="24">
    <w:abstractNumId w:val="10"/>
  </w:num>
  <w:num w:numId="25">
    <w:abstractNumId w:val="28"/>
  </w:num>
  <w:num w:numId="26">
    <w:abstractNumId w:val="27"/>
  </w:num>
  <w:num w:numId="27">
    <w:abstractNumId w:val="14"/>
  </w:num>
  <w:num w:numId="28">
    <w:abstractNumId w:val="23"/>
  </w:num>
  <w:num w:numId="29">
    <w:abstractNumId w:val="30"/>
  </w:num>
  <w:num w:numId="30">
    <w:abstractNumId w:val="2"/>
  </w:num>
  <w:num w:numId="31">
    <w:abstractNumId w:val="13"/>
  </w:num>
  <w:num w:numId="32">
    <w:abstractNumId w:val="7"/>
  </w:num>
  <w:num w:numId="33">
    <w:abstractNumId w:val="24"/>
  </w:num>
  <w:num w:numId="34">
    <w:abstractNumId w:val="4"/>
  </w:num>
  <w:num w:numId="35">
    <w:abstractNumId w:val="31"/>
  </w:num>
  <w:num w:numId="36">
    <w:abstractNumId w:val="3"/>
  </w:num>
  <w:num w:numId="37">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7C40"/>
    <w:rsid w:val="00010056"/>
    <w:rsid w:val="0001079F"/>
    <w:rsid w:val="00014056"/>
    <w:rsid w:val="00033AF8"/>
    <w:rsid w:val="0003471B"/>
    <w:rsid w:val="00041CC0"/>
    <w:rsid w:val="00066C7F"/>
    <w:rsid w:val="00077FA3"/>
    <w:rsid w:val="000808F4"/>
    <w:rsid w:val="000939FC"/>
    <w:rsid w:val="000A3FFF"/>
    <w:rsid w:val="000B18A0"/>
    <w:rsid w:val="000C34B5"/>
    <w:rsid w:val="000C3A8C"/>
    <w:rsid w:val="000D0F6E"/>
    <w:rsid w:val="000D77A9"/>
    <w:rsid w:val="000E651C"/>
    <w:rsid w:val="000F2D7D"/>
    <w:rsid w:val="000F3BCE"/>
    <w:rsid w:val="00101695"/>
    <w:rsid w:val="00102C58"/>
    <w:rsid w:val="001060B7"/>
    <w:rsid w:val="00117220"/>
    <w:rsid w:val="001219D4"/>
    <w:rsid w:val="00123414"/>
    <w:rsid w:val="001242FD"/>
    <w:rsid w:val="00142467"/>
    <w:rsid w:val="0015326A"/>
    <w:rsid w:val="00153AC2"/>
    <w:rsid w:val="00156E4F"/>
    <w:rsid w:val="00180742"/>
    <w:rsid w:val="001A02C3"/>
    <w:rsid w:val="001C2F34"/>
    <w:rsid w:val="001C4757"/>
    <w:rsid w:val="001C5AEF"/>
    <w:rsid w:val="001D7567"/>
    <w:rsid w:val="001F5157"/>
    <w:rsid w:val="001F7DF0"/>
    <w:rsid w:val="00205406"/>
    <w:rsid w:val="00215DB4"/>
    <w:rsid w:val="00217FA7"/>
    <w:rsid w:val="0022312F"/>
    <w:rsid w:val="0023137D"/>
    <w:rsid w:val="0023569E"/>
    <w:rsid w:val="00237FA3"/>
    <w:rsid w:val="002455DD"/>
    <w:rsid w:val="0025484B"/>
    <w:rsid w:val="00256809"/>
    <w:rsid w:val="00264C0F"/>
    <w:rsid w:val="00280896"/>
    <w:rsid w:val="002922CF"/>
    <w:rsid w:val="002B1C29"/>
    <w:rsid w:val="002B2BE6"/>
    <w:rsid w:val="002B696D"/>
    <w:rsid w:val="002C46BE"/>
    <w:rsid w:val="002C50A9"/>
    <w:rsid w:val="002C7CC7"/>
    <w:rsid w:val="002D086E"/>
    <w:rsid w:val="002D0C49"/>
    <w:rsid w:val="002D1462"/>
    <w:rsid w:val="002D4CA5"/>
    <w:rsid w:val="002E1240"/>
    <w:rsid w:val="002E2AE1"/>
    <w:rsid w:val="002E6CEA"/>
    <w:rsid w:val="002F1A12"/>
    <w:rsid w:val="0030608A"/>
    <w:rsid w:val="00307312"/>
    <w:rsid w:val="00310A76"/>
    <w:rsid w:val="0031299F"/>
    <w:rsid w:val="0032099B"/>
    <w:rsid w:val="0032448E"/>
    <w:rsid w:val="00336335"/>
    <w:rsid w:val="0034244D"/>
    <w:rsid w:val="003436A0"/>
    <w:rsid w:val="00346C66"/>
    <w:rsid w:val="003518C8"/>
    <w:rsid w:val="003521E2"/>
    <w:rsid w:val="003555CB"/>
    <w:rsid w:val="00361AEB"/>
    <w:rsid w:val="00362519"/>
    <w:rsid w:val="00377AF8"/>
    <w:rsid w:val="00381AB1"/>
    <w:rsid w:val="003A64D0"/>
    <w:rsid w:val="003B0086"/>
    <w:rsid w:val="003C09D8"/>
    <w:rsid w:val="003C24CD"/>
    <w:rsid w:val="003C622C"/>
    <w:rsid w:val="003D6CF5"/>
    <w:rsid w:val="003E044E"/>
    <w:rsid w:val="003E1304"/>
    <w:rsid w:val="003F5A13"/>
    <w:rsid w:val="00401E79"/>
    <w:rsid w:val="00406A9A"/>
    <w:rsid w:val="00407166"/>
    <w:rsid w:val="0041600A"/>
    <w:rsid w:val="004201D8"/>
    <w:rsid w:val="00423C9B"/>
    <w:rsid w:val="004270A5"/>
    <w:rsid w:val="00437B9D"/>
    <w:rsid w:val="00441B4A"/>
    <w:rsid w:val="00446766"/>
    <w:rsid w:val="00452740"/>
    <w:rsid w:val="00454CCA"/>
    <w:rsid w:val="00457263"/>
    <w:rsid w:val="0046748D"/>
    <w:rsid w:val="00473F1D"/>
    <w:rsid w:val="00477761"/>
    <w:rsid w:val="00485B4E"/>
    <w:rsid w:val="004866F7"/>
    <w:rsid w:val="004903D5"/>
    <w:rsid w:val="004A3E34"/>
    <w:rsid w:val="004B0ADB"/>
    <w:rsid w:val="004B49EC"/>
    <w:rsid w:val="004C3E6C"/>
    <w:rsid w:val="004D7103"/>
    <w:rsid w:val="004E1AE9"/>
    <w:rsid w:val="004E4C70"/>
    <w:rsid w:val="00503498"/>
    <w:rsid w:val="00504925"/>
    <w:rsid w:val="005056ED"/>
    <w:rsid w:val="0052164D"/>
    <w:rsid w:val="00535B43"/>
    <w:rsid w:val="005435F2"/>
    <w:rsid w:val="005516CB"/>
    <w:rsid w:val="00555D82"/>
    <w:rsid w:val="00561C67"/>
    <w:rsid w:val="00564EE9"/>
    <w:rsid w:val="0058282B"/>
    <w:rsid w:val="005932C3"/>
    <w:rsid w:val="00595A10"/>
    <w:rsid w:val="005A41E6"/>
    <w:rsid w:val="005A59AF"/>
    <w:rsid w:val="005A71BB"/>
    <w:rsid w:val="005B5148"/>
    <w:rsid w:val="005C63D2"/>
    <w:rsid w:val="005E7852"/>
    <w:rsid w:val="005F05D4"/>
    <w:rsid w:val="005F51F5"/>
    <w:rsid w:val="00601673"/>
    <w:rsid w:val="00601C5F"/>
    <w:rsid w:val="006020FA"/>
    <w:rsid w:val="006029B8"/>
    <w:rsid w:val="0062453F"/>
    <w:rsid w:val="00627F31"/>
    <w:rsid w:val="00633276"/>
    <w:rsid w:val="00657318"/>
    <w:rsid w:val="00671361"/>
    <w:rsid w:val="00686E0C"/>
    <w:rsid w:val="0069451B"/>
    <w:rsid w:val="006A75C1"/>
    <w:rsid w:val="006B4687"/>
    <w:rsid w:val="006B54C6"/>
    <w:rsid w:val="006D33DF"/>
    <w:rsid w:val="006E1DD0"/>
    <w:rsid w:val="006E2B5C"/>
    <w:rsid w:val="006E2E70"/>
    <w:rsid w:val="006F01BC"/>
    <w:rsid w:val="007007BC"/>
    <w:rsid w:val="00712B2D"/>
    <w:rsid w:val="00715B0B"/>
    <w:rsid w:val="00721D30"/>
    <w:rsid w:val="0073683F"/>
    <w:rsid w:val="00736E8C"/>
    <w:rsid w:val="007417D9"/>
    <w:rsid w:val="00760E18"/>
    <w:rsid w:val="00760E42"/>
    <w:rsid w:val="00771482"/>
    <w:rsid w:val="0078010B"/>
    <w:rsid w:val="00784887"/>
    <w:rsid w:val="00792316"/>
    <w:rsid w:val="007A7340"/>
    <w:rsid w:val="007C28AF"/>
    <w:rsid w:val="007E3290"/>
    <w:rsid w:val="00800E2F"/>
    <w:rsid w:val="0080254E"/>
    <w:rsid w:val="0081695C"/>
    <w:rsid w:val="00821F06"/>
    <w:rsid w:val="008235F1"/>
    <w:rsid w:val="00831EE1"/>
    <w:rsid w:val="00834001"/>
    <w:rsid w:val="00835766"/>
    <w:rsid w:val="00837F8E"/>
    <w:rsid w:val="008408AA"/>
    <w:rsid w:val="008475BB"/>
    <w:rsid w:val="00876AE5"/>
    <w:rsid w:val="008800F0"/>
    <w:rsid w:val="0088476D"/>
    <w:rsid w:val="0088627D"/>
    <w:rsid w:val="008920CD"/>
    <w:rsid w:val="008A0FE3"/>
    <w:rsid w:val="008A3D0E"/>
    <w:rsid w:val="008B6A1F"/>
    <w:rsid w:val="008B71BC"/>
    <w:rsid w:val="008C713D"/>
    <w:rsid w:val="008D0FFA"/>
    <w:rsid w:val="008D1856"/>
    <w:rsid w:val="008D2C15"/>
    <w:rsid w:val="008E7CE2"/>
    <w:rsid w:val="00914C60"/>
    <w:rsid w:val="00915382"/>
    <w:rsid w:val="00917000"/>
    <w:rsid w:val="00917CE9"/>
    <w:rsid w:val="009207BC"/>
    <w:rsid w:val="00924DC9"/>
    <w:rsid w:val="009352BA"/>
    <w:rsid w:val="00937794"/>
    <w:rsid w:val="00941CF0"/>
    <w:rsid w:val="00942EC2"/>
    <w:rsid w:val="00963F64"/>
    <w:rsid w:val="0097263D"/>
    <w:rsid w:val="00975811"/>
    <w:rsid w:val="00982E8F"/>
    <w:rsid w:val="0098304F"/>
    <w:rsid w:val="0098444E"/>
    <w:rsid w:val="00990DFE"/>
    <w:rsid w:val="00995457"/>
    <w:rsid w:val="009972A1"/>
    <w:rsid w:val="009A0022"/>
    <w:rsid w:val="009A0124"/>
    <w:rsid w:val="009B2B70"/>
    <w:rsid w:val="009B2ED7"/>
    <w:rsid w:val="009C06D5"/>
    <w:rsid w:val="009E770D"/>
    <w:rsid w:val="009F4AEC"/>
    <w:rsid w:val="009F53EB"/>
    <w:rsid w:val="009F6145"/>
    <w:rsid w:val="00A1272F"/>
    <w:rsid w:val="00A1537C"/>
    <w:rsid w:val="00A27650"/>
    <w:rsid w:val="00A41EEB"/>
    <w:rsid w:val="00A44662"/>
    <w:rsid w:val="00A50F87"/>
    <w:rsid w:val="00A54FA2"/>
    <w:rsid w:val="00A562F9"/>
    <w:rsid w:val="00A619B5"/>
    <w:rsid w:val="00A63ABD"/>
    <w:rsid w:val="00A645F4"/>
    <w:rsid w:val="00A70BDC"/>
    <w:rsid w:val="00A753B9"/>
    <w:rsid w:val="00A77AA8"/>
    <w:rsid w:val="00A90032"/>
    <w:rsid w:val="00A95C69"/>
    <w:rsid w:val="00AB4324"/>
    <w:rsid w:val="00AE613A"/>
    <w:rsid w:val="00AF4566"/>
    <w:rsid w:val="00B00D07"/>
    <w:rsid w:val="00B11A5A"/>
    <w:rsid w:val="00B25C8E"/>
    <w:rsid w:val="00B314DA"/>
    <w:rsid w:val="00B44CC0"/>
    <w:rsid w:val="00B45282"/>
    <w:rsid w:val="00B50C13"/>
    <w:rsid w:val="00B512D1"/>
    <w:rsid w:val="00B57E0B"/>
    <w:rsid w:val="00B6228A"/>
    <w:rsid w:val="00B77E88"/>
    <w:rsid w:val="00B841B5"/>
    <w:rsid w:val="00B845AB"/>
    <w:rsid w:val="00B90B5C"/>
    <w:rsid w:val="00BB050D"/>
    <w:rsid w:val="00BB090A"/>
    <w:rsid w:val="00BB66FD"/>
    <w:rsid w:val="00BD1380"/>
    <w:rsid w:val="00BD485D"/>
    <w:rsid w:val="00BD6E9D"/>
    <w:rsid w:val="00BE06E6"/>
    <w:rsid w:val="00BF7CFE"/>
    <w:rsid w:val="00C019A1"/>
    <w:rsid w:val="00C06729"/>
    <w:rsid w:val="00C125B9"/>
    <w:rsid w:val="00C1282C"/>
    <w:rsid w:val="00C1450D"/>
    <w:rsid w:val="00C2117C"/>
    <w:rsid w:val="00C223D1"/>
    <w:rsid w:val="00C23393"/>
    <w:rsid w:val="00C23D1C"/>
    <w:rsid w:val="00C26F3A"/>
    <w:rsid w:val="00C277E0"/>
    <w:rsid w:val="00C540AE"/>
    <w:rsid w:val="00C54F99"/>
    <w:rsid w:val="00C57163"/>
    <w:rsid w:val="00C63352"/>
    <w:rsid w:val="00C644B1"/>
    <w:rsid w:val="00C77E28"/>
    <w:rsid w:val="00C90EAD"/>
    <w:rsid w:val="00CA0638"/>
    <w:rsid w:val="00CB2C97"/>
    <w:rsid w:val="00CC2BAA"/>
    <w:rsid w:val="00CC5573"/>
    <w:rsid w:val="00CD19F3"/>
    <w:rsid w:val="00CD1F06"/>
    <w:rsid w:val="00CD79B6"/>
    <w:rsid w:val="00CE1A78"/>
    <w:rsid w:val="00CE573A"/>
    <w:rsid w:val="00D00746"/>
    <w:rsid w:val="00D149B7"/>
    <w:rsid w:val="00D1606A"/>
    <w:rsid w:val="00D220C6"/>
    <w:rsid w:val="00D6756A"/>
    <w:rsid w:val="00D721DA"/>
    <w:rsid w:val="00D73DA7"/>
    <w:rsid w:val="00D748AD"/>
    <w:rsid w:val="00D76499"/>
    <w:rsid w:val="00D76E0D"/>
    <w:rsid w:val="00D8028C"/>
    <w:rsid w:val="00D81DB9"/>
    <w:rsid w:val="00D85DD8"/>
    <w:rsid w:val="00D85F67"/>
    <w:rsid w:val="00D93CB1"/>
    <w:rsid w:val="00DA7C39"/>
    <w:rsid w:val="00DB2219"/>
    <w:rsid w:val="00DC270D"/>
    <w:rsid w:val="00DC2BC2"/>
    <w:rsid w:val="00DC2C96"/>
    <w:rsid w:val="00DC31A3"/>
    <w:rsid w:val="00DC42C8"/>
    <w:rsid w:val="00DD3666"/>
    <w:rsid w:val="00DE5838"/>
    <w:rsid w:val="00DF0087"/>
    <w:rsid w:val="00DF4828"/>
    <w:rsid w:val="00DF60D9"/>
    <w:rsid w:val="00E00F5F"/>
    <w:rsid w:val="00E0155C"/>
    <w:rsid w:val="00E018B7"/>
    <w:rsid w:val="00E10AC5"/>
    <w:rsid w:val="00E12B1E"/>
    <w:rsid w:val="00E1485D"/>
    <w:rsid w:val="00E20EE6"/>
    <w:rsid w:val="00E24756"/>
    <w:rsid w:val="00E25620"/>
    <w:rsid w:val="00E27D0C"/>
    <w:rsid w:val="00E30BFC"/>
    <w:rsid w:val="00E47C88"/>
    <w:rsid w:val="00E5520B"/>
    <w:rsid w:val="00E55238"/>
    <w:rsid w:val="00E57115"/>
    <w:rsid w:val="00E61860"/>
    <w:rsid w:val="00EB45D8"/>
    <w:rsid w:val="00EC287D"/>
    <w:rsid w:val="00EC7F5B"/>
    <w:rsid w:val="00ED1366"/>
    <w:rsid w:val="00ED51D7"/>
    <w:rsid w:val="00EE25A3"/>
    <w:rsid w:val="00EF423E"/>
    <w:rsid w:val="00EF6911"/>
    <w:rsid w:val="00F06DBA"/>
    <w:rsid w:val="00F15F23"/>
    <w:rsid w:val="00F20413"/>
    <w:rsid w:val="00F24CBB"/>
    <w:rsid w:val="00F27030"/>
    <w:rsid w:val="00F4699D"/>
    <w:rsid w:val="00F50E83"/>
    <w:rsid w:val="00F53AE6"/>
    <w:rsid w:val="00F55356"/>
    <w:rsid w:val="00F6377A"/>
    <w:rsid w:val="00F65814"/>
    <w:rsid w:val="00F65CC5"/>
    <w:rsid w:val="00F65D0D"/>
    <w:rsid w:val="00F713B2"/>
    <w:rsid w:val="00F767B7"/>
    <w:rsid w:val="00F83C66"/>
    <w:rsid w:val="00F96525"/>
    <w:rsid w:val="00F96A44"/>
    <w:rsid w:val="00F97B1A"/>
    <w:rsid w:val="00FA5761"/>
    <w:rsid w:val="00FC3F96"/>
    <w:rsid w:val="00FD5DC1"/>
    <w:rsid w:val="00FE1371"/>
    <w:rsid w:val="00FF69C0"/>
    <w:rsid w:val="22DC9613"/>
    <w:rsid w:val="4393E4FD"/>
    <w:rsid w:val="47BD8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13EB870"/>
  <w15:docId w15:val="{C7786067-EDB9-41FA-BABE-838515DA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9EC"/>
    <w:pPr>
      <w:spacing w:before="240" w:after="240"/>
    </w:pPr>
    <w:rPr>
      <w:rFonts w:ascii="MS Reference Sans Serif" w:hAnsi="MS Reference Sans Serif"/>
    </w:rPr>
  </w:style>
  <w:style w:type="paragraph" w:styleId="Heading1">
    <w:name w:val="heading 1"/>
    <w:basedOn w:val="Normal"/>
    <w:next w:val="Normal"/>
    <w:link w:val="Heading1Char"/>
    <w:autoRedefine/>
    <w:uiPriority w:val="9"/>
    <w:qFormat/>
    <w:rsid w:val="00EF423E"/>
    <w:pPr>
      <w:keepNext/>
      <w:keepLines/>
      <w:numPr>
        <w:numId w:val="14"/>
      </w:numPr>
      <w:outlineLvl w:val="0"/>
    </w:pPr>
    <w:rPr>
      <w:rFonts w:eastAsiaTheme="majorEastAsia" w:cstheme="majorBidi"/>
      <w:sz w:val="36"/>
      <w:szCs w:val="32"/>
    </w:rPr>
  </w:style>
  <w:style w:type="paragraph" w:styleId="Heading2">
    <w:name w:val="heading 2"/>
    <w:basedOn w:val="Normal"/>
    <w:next w:val="Normal"/>
    <w:link w:val="Heading2Char"/>
    <w:autoRedefine/>
    <w:uiPriority w:val="9"/>
    <w:unhideWhenUsed/>
    <w:qFormat/>
    <w:rsid w:val="004B49EC"/>
    <w:pPr>
      <w:keepNext/>
      <w:keepLines/>
      <w:outlineLvl w:val="1"/>
    </w:pPr>
    <w:rPr>
      <w:rFonts w:eastAsiaTheme="majorEastAsia" w:cstheme="majorBidi"/>
      <w:b/>
      <w:spacing w:val="-3"/>
      <w:sz w:val="32"/>
      <w:szCs w:val="26"/>
    </w:rPr>
  </w:style>
  <w:style w:type="paragraph" w:styleId="Heading3">
    <w:name w:val="heading 3"/>
    <w:basedOn w:val="Normal"/>
    <w:next w:val="Normal"/>
    <w:link w:val="Heading3Char"/>
    <w:uiPriority w:val="9"/>
    <w:unhideWhenUsed/>
    <w:qFormat/>
    <w:rsid w:val="00F50E83"/>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23E"/>
    <w:rPr>
      <w:rFonts w:ascii="MS Reference Sans Serif" w:eastAsiaTheme="majorEastAsia" w:hAnsi="MS Reference Sans Serif" w:cstheme="majorBidi"/>
      <w:sz w:val="36"/>
      <w:szCs w:val="32"/>
    </w:rPr>
  </w:style>
  <w:style w:type="character" w:customStyle="1" w:styleId="Heading2Char">
    <w:name w:val="Heading 2 Char"/>
    <w:basedOn w:val="DefaultParagraphFont"/>
    <w:link w:val="Heading2"/>
    <w:uiPriority w:val="9"/>
    <w:rsid w:val="004B49EC"/>
    <w:rPr>
      <w:rFonts w:ascii="MS Reference Sans Serif" w:eastAsiaTheme="majorEastAsia" w:hAnsi="MS Reference Sans Serif" w:cstheme="majorBidi"/>
      <w:b/>
      <w:spacing w:val="-3"/>
      <w:sz w:val="32"/>
      <w:szCs w:val="26"/>
    </w:rPr>
  </w:style>
  <w:style w:type="character" w:customStyle="1" w:styleId="Heading3Char">
    <w:name w:val="Heading 3 Char"/>
    <w:basedOn w:val="DefaultParagraphFont"/>
    <w:link w:val="Heading3"/>
    <w:uiPriority w:val="9"/>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1371"/>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uiPriority w:val="11"/>
    <w:qFormat/>
    <w:rsid w:val="009E770D"/>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59"/>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iPriority w:val="99"/>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uiPriority w:val="99"/>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 w:val="24"/>
      <w:szCs w:val="20"/>
      <w:lang w:val="en-GB"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iPriority w:val="99"/>
    <w:semiHidden/>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iPriority w:val="99"/>
    <w:semiHidden/>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uiPriority w:val="1"/>
    <w:qFormat/>
    <w:rsid w:val="00917000"/>
    <w:rPr>
      <w:rFonts w:ascii="Microsoft Sans Serif" w:eastAsiaTheme="minorEastAsia" w:hAnsi="Microsoft Sans Serif"/>
      <w:sz w:val="28"/>
    </w:rPr>
  </w:style>
  <w:style w:type="character" w:customStyle="1" w:styleId="NoSpacingChar">
    <w:name w:val="No Spacing Char"/>
    <w:basedOn w:val="DefaultParagraphFont"/>
    <w:link w:val="NoSpacing"/>
    <w:uiPriority w:val="1"/>
    <w:rsid w:val="00917000"/>
    <w:rPr>
      <w:rFonts w:ascii="Microsoft Sans Serif" w:eastAsiaTheme="minorEastAsia" w:hAnsi="Microsoft Sans Serif"/>
      <w:sz w:val="28"/>
    </w:rPr>
  </w:style>
  <w:style w:type="paragraph" w:styleId="NormalWeb">
    <w:name w:val="Normal (Web)"/>
    <w:basedOn w:val="Normal"/>
    <w:uiPriority w:val="99"/>
    <w:semiHidden/>
    <w:unhideWhenUsed/>
    <w:rsid w:val="0034244D"/>
    <w:pPr>
      <w:spacing w:before="100" w:beforeAutospacing="1" w:after="100" w:afterAutospacing="1"/>
    </w:pPr>
    <w:rPr>
      <w:rFonts w:ascii="Times New Roman" w:eastAsia="Times New Roman" w:hAnsi="Times New Roman" w:cs="Times New Roman"/>
      <w:sz w:val="24"/>
      <w:szCs w:val="24"/>
      <w:lang w:val="en-GB"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 w:val="24"/>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1F7DF0"/>
    <w:pPr>
      <w:spacing w:before="0" w:after="0"/>
    </w:pPr>
    <w:rPr>
      <w:sz w:val="24"/>
    </w:rPr>
  </w:style>
  <w:style w:type="paragraph" w:styleId="TOC2">
    <w:name w:val="toc 2"/>
    <w:basedOn w:val="Normal"/>
    <w:next w:val="Normal"/>
    <w:autoRedefine/>
    <w:uiPriority w:val="39"/>
    <w:unhideWhenUsed/>
    <w:rsid w:val="00B841B5"/>
    <w:pPr>
      <w:tabs>
        <w:tab w:val="right" w:leader="dot" w:pos="9350"/>
      </w:tabs>
      <w:spacing w:before="0" w:after="0"/>
      <w:ind w:left="567"/>
    </w:pPr>
    <w:rPr>
      <w:sz w:val="20"/>
    </w:rPr>
  </w:style>
  <w:style w:type="paragraph" w:styleId="TOC3">
    <w:name w:val="toc 3"/>
    <w:basedOn w:val="Normal"/>
    <w:next w:val="Normal"/>
    <w:autoRedefine/>
    <w:uiPriority w:val="39"/>
    <w:unhideWhenUsed/>
    <w:rsid w:val="00FC3F96"/>
    <w:pPr>
      <w:spacing w:after="100"/>
      <w:ind w:left="560"/>
    </w:pPr>
  </w:style>
  <w:style w:type="table" w:customStyle="1" w:styleId="GridTable1Light1">
    <w:name w:val="Grid Table 1 Light1"/>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D748AD"/>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F96A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F96A44"/>
    <w:pPr>
      <w:spacing w:before="0" w:after="0"/>
    </w:pPr>
    <w:rPr>
      <w:rFonts w:asciiTheme="minorHAnsi" w:hAnsiTheme="minorHAnsi"/>
      <w:sz w:val="20"/>
      <w:szCs w:val="20"/>
    </w:rPr>
  </w:style>
  <w:style w:type="character" w:customStyle="1" w:styleId="FootnoteTextChar">
    <w:name w:val="Footnote Text Char"/>
    <w:basedOn w:val="DefaultParagraphFont"/>
    <w:link w:val="FootnoteText1"/>
    <w:uiPriority w:val="99"/>
    <w:semiHidden/>
    <w:rsid w:val="00F96A44"/>
    <w:rPr>
      <w:sz w:val="20"/>
      <w:szCs w:val="20"/>
    </w:rPr>
  </w:style>
  <w:style w:type="character" w:styleId="FootnoteReference">
    <w:name w:val="footnote reference"/>
    <w:basedOn w:val="DefaultParagraphFont"/>
    <w:uiPriority w:val="99"/>
    <w:semiHidden/>
    <w:unhideWhenUsed/>
    <w:rsid w:val="00F96A44"/>
    <w:rPr>
      <w:vertAlign w:val="superscript"/>
    </w:rPr>
  </w:style>
  <w:style w:type="paragraph" w:styleId="FootnoteText">
    <w:name w:val="footnote text"/>
    <w:basedOn w:val="Normal"/>
    <w:link w:val="FootnoteTextChar1"/>
    <w:uiPriority w:val="99"/>
    <w:semiHidden/>
    <w:unhideWhenUsed/>
    <w:rsid w:val="00F96A44"/>
    <w:pPr>
      <w:spacing w:before="0" w:after="0"/>
    </w:pPr>
    <w:rPr>
      <w:sz w:val="20"/>
      <w:szCs w:val="20"/>
    </w:rPr>
  </w:style>
  <w:style w:type="character" w:customStyle="1" w:styleId="FootnoteTextChar1">
    <w:name w:val="Footnote Text Char1"/>
    <w:basedOn w:val="DefaultParagraphFont"/>
    <w:link w:val="FootnoteText"/>
    <w:uiPriority w:val="99"/>
    <w:semiHidden/>
    <w:rsid w:val="00F96A44"/>
    <w:rPr>
      <w:rFonts w:ascii="MS Reference Sans Serif" w:hAnsi="MS Reference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0465">
      <w:bodyDiv w:val="1"/>
      <w:marLeft w:val="0"/>
      <w:marRight w:val="0"/>
      <w:marTop w:val="0"/>
      <w:marBottom w:val="0"/>
      <w:divBdr>
        <w:top w:val="none" w:sz="0" w:space="0" w:color="auto"/>
        <w:left w:val="none" w:sz="0" w:space="0" w:color="auto"/>
        <w:bottom w:val="none" w:sz="0" w:space="0" w:color="auto"/>
        <w:right w:val="none" w:sz="0" w:space="0" w:color="auto"/>
      </w:divBdr>
    </w:div>
    <w:div w:id="196892849">
      <w:bodyDiv w:val="1"/>
      <w:marLeft w:val="0"/>
      <w:marRight w:val="0"/>
      <w:marTop w:val="0"/>
      <w:marBottom w:val="0"/>
      <w:divBdr>
        <w:top w:val="none" w:sz="0" w:space="0" w:color="auto"/>
        <w:left w:val="none" w:sz="0" w:space="0" w:color="auto"/>
        <w:bottom w:val="none" w:sz="0" w:space="0" w:color="auto"/>
        <w:right w:val="none" w:sz="0" w:space="0" w:color="auto"/>
      </w:divBdr>
    </w:div>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404569248">
      <w:bodyDiv w:val="1"/>
      <w:marLeft w:val="0"/>
      <w:marRight w:val="0"/>
      <w:marTop w:val="0"/>
      <w:marBottom w:val="0"/>
      <w:divBdr>
        <w:top w:val="none" w:sz="0" w:space="0" w:color="auto"/>
        <w:left w:val="none" w:sz="0" w:space="0" w:color="auto"/>
        <w:bottom w:val="none" w:sz="0" w:space="0" w:color="auto"/>
        <w:right w:val="none" w:sz="0" w:space="0" w:color="auto"/>
      </w:divBdr>
    </w:div>
    <w:div w:id="545988407">
      <w:bodyDiv w:val="1"/>
      <w:marLeft w:val="0"/>
      <w:marRight w:val="0"/>
      <w:marTop w:val="0"/>
      <w:marBottom w:val="0"/>
      <w:divBdr>
        <w:top w:val="none" w:sz="0" w:space="0" w:color="auto"/>
        <w:left w:val="none" w:sz="0" w:space="0" w:color="auto"/>
        <w:bottom w:val="none" w:sz="0" w:space="0" w:color="auto"/>
        <w:right w:val="none" w:sz="0" w:space="0" w:color="auto"/>
      </w:divBdr>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306666491">
      <w:bodyDiv w:val="1"/>
      <w:marLeft w:val="0"/>
      <w:marRight w:val="0"/>
      <w:marTop w:val="0"/>
      <w:marBottom w:val="0"/>
      <w:divBdr>
        <w:top w:val="none" w:sz="0" w:space="0" w:color="auto"/>
        <w:left w:val="none" w:sz="0" w:space="0" w:color="auto"/>
        <w:bottom w:val="none" w:sz="0" w:space="0" w:color="auto"/>
        <w:right w:val="none" w:sz="0" w:space="0" w:color="auto"/>
      </w:divBdr>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643272867">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749034194">
      <w:bodyDiv w:val="1"/>
      <w:marLeft w:val="0"/>
      <w:marRight w:val="0"/>
      <w:marTop w:val="0"/>
      <w:marBottom w:val="0"/>
      <w:divBdr>
        <w:top w:val="none" w:sz="0" w:space="0" w:color="auto"/>
        <w:left w:val="none" w:sz="0" w:space="0" w:color="auto"/>
        <w:bottom w:val="none" w:sz="0" w:space="0" w:color="auto"/>
        <w:right w:val="none" w:sz="0" w:space="0" w:color="auto"/>
      </w:divBdr>
    </w:div>
    <w:div w:id="19658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kpmg.de/docs/expect-unexpected.pdf" TargetMode="External"/><Relationship Id="rId3" Type="http://schemas.openxmlformats.org/officeDocument/2006/relationships/customXml" Target="../customXml/item3.xml"/><Relationship Id="rId21" Type="http://schemas.openxmlformats.org/officeDocument/2006/relationships/hyperlink" Target="mailto:d.hoad@bathspa.ac.uk" TargetMode="External"/><Relationship Id="rId34" Type="http://schemas.openxmlformats.org/officeDocument/2006/relationships/header" Target="header10.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www.100thoughts.hsbc.co.uk/downloads/HSBC-future-of-business-report.pdf" TargetMode="External"/><Relationship Id="rId33" Type="http://schemas.openxmlformats.org/officeDocument/2006/relationships/hyperlink" Target="https://moodle.weston.ac.uk/mod/glossary/view.php?id=9397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www.theguardian.com/sustainable-busines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www.environmentagency.gov.uk/business/news/143854.aspx"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www.unprme.org/resource-docs/leadershipinarapidlychangingworld.pdf" TargetMode="External"/><Relationship Id="rId30" Type="http://schemas.openxmlformats.org/officeDocument/2006/relationships/hyperlink" Target="http://sustainablebusiness.org.uk/"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midgley\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4816E75-11A4-49F2-8014-4481C71746EF}"/>
      </w:docPartPr>
      <w:docPartBody>
        <w:p w:rsidR="007A7B5D" w:rsidRDefault="007A7B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A7B5D"/>
    <w:rsid w:val="007A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of_x0020_document xmlns="b0d940d1-4fb3-4e07-ba0e-241bbe43f0f4">Programme Handbook</Type_x0020_of_x0020_document>
    <Academic_x0020_Year xmlns="b0d940d1-4fb3-4e07-ba0e-241bbe43f0f4">2017-18</Academic_x0020_Year>
    <Course xmlns="b0d940d1-4fb3-4e07-ba0e-241bbe43f0f4">11</Cours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8BBFA4317C0448836E2457B1210A9E" ma:contentTypeVersion="16" ma:contentTypeDescription="Create a new document." ma:contentTypeScope="" ma:versionID="9994a9a0c4e2af2d8c91ae8a8d79e0aa">
  <xsd:schema xmlns:xsd="http://www.w3.org/2001/XMLSchema" xmlns:xs="http://www.w3.org/2001/XMLSchema" xmlns:p="http://schemas.microsoft.com/office/2006/metadata/properties" xmlns:ns2="b0d940d1-4fb3-4e07-ba0e-241bbe43f0f4" xmlns:ns3="8316f6bd-bbf6-4508-96af-3feed3b09dae" targetNamespace="http://schemas.microsoft.com/office/2006/metadata/properties" ma:root="true" ma:fieldsID="bce2504a7efb4497fd3213e2cd9e0673" ns2:_="" ns3:_="">
    <xsd:import namespace="b0d940d1-4fb3-4e07-ba0e-241bbe43f0f4"/>
    <xsd:import namespace="8316f6bd-bbf6-4508-96af-3feed3b09dae"/>
    <xsd:element name="properties">
      <xsd:complexType>
        <xsd:sequence>
          <xsd:element name="documentManagement">
            <xsd:complexType>
              <xsd:all>
                <xsd:element ref="ns2:Academic_x0020_Year"/>
                <xsd:element ref="ns2:Type_x0020_of_x0020_document"/>
                <xsd:element ref="ns2:Cours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40d1-4fb3-4e07-ba0e-241bbe43f0f4" elementFormDefault="qualified">
    <xsd:import namespace="http://schemas.microsoft.com/office/2006/documentManagement/types"/>
    <xsd:import namespace="http://schemas.microsoft.com/office/infopath/2007/PartnerControls"/>
    <xsd:element name="Academic_x0020_Year" ma:index="8" ma:displayName="Academic Year" ma:default="2017-18" ma:format="RadioButtons" ma:internalName="Academic_x0020_Year">
      <xsd:simpleType>
        <xsd:restriction base="dms:Choice">
          <xsd:enumeration value="2015-16"/>
          <xsd:enumeration value="2016-17"/>
          <xsd:enumeration value="2017-18"/>
          <xsd:enumeration value="2018-19"/>
          <xsd:enumeration value="2019-20"/>
        </xsd:restriction>
      </xsd:simpleType>
    </xsd:element>
    <xsd:element name="Type_x0020_of_x0020_document" ma:index="9" ma:displayName="Type of document" ma:default="Annual Programme Monitoring Report" ma:format="RadioButtons" ma:internalName="Type_x0020_of_x0020_document">
      <xsd:simpleType>
        <xsd:restriction base="dms:Choice">
          <xsd:enumeration value="External Examiner Report"/>
          <xsd:enumeration value="Annual Programme Monitoring Report"/>
          <xsd:enumeration value="Annual Module Monitoring Report"/>
          <xsd:enumeration value="Programme Handbook"/>
        </xsd:restriction>
      </xsd:simpleType>
    </xsd:element>
    <xsd:element name="Course" ma:index="10" nillable="true" ma:displayName="Course" ma:list="{419a3fb6-f325-4328-ba22-45c8f8f31dab}" ma:internalName="Course"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6f6bd-bbf6-4508-96af-3feed3b09d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0EDBE-F0C9-4549-90D7-AD09AFED9A90}">
  <ds:schemaRefs>
    <ds:schemaRef ds:uri="urn:schemas-microsoft-com.VSTO2008Demos.ControlsStorage"/>
  </ds:schemaRefs>
</ds:datastoreItem>
</file>

<file path=customXml/itemProps2.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3.xml><?xml version="1.0" encoding="utf-8"?>
<ds:datastoreItem xmlns:ds="http://schemas.openxmlformats.org/officeDocument/2006/customXml" ds:itemID="{C6481257-E051-42DF-8603-DD73B17A105E}">
  <ds:schemaRefs>
    <ds:schemaRef ds:uri="http://schemas.openxmlformats.org/package/2006/metadata/core-properties"/>
    <ds:schemaRef ds:uri="http://purl.org/dc/terms/"/>
    <ds:schemaRef ds:uri="http://schemas.microsoft.com/office/infopath/2007/PartnerControls"/>
    <ds:schemaRef ds:uri="b0d940d1-4fb3-4e07-ba0e-241bbe43f0f4"/>
    <ds:schemaRef ds:uri="http://purl.org/dc/dcmitype/"/>
    <ds:schemaRef ds:uri="http://schemas.microsoft.com/office/2006/documentManagement/types"/>
    <ds:schemaRef ds:uri="http://schemas.microsoft.com/office/2006/metadata/properties"/>
    <ds:schemaRef ds:uri="8316f6bd-bbf6-4508-96af-3feed3b09dae"/>
    <ds:schemaRef ds:uri="http://www.w3.org/XML/1998/namespace"/>
    <ds:schemaRef ds:uri="http://purl.org/dc/elements/1.1/"/>
  </ds:schemaRefs>
</ds:datastoreItem>
</file>

<file path=customXml/itemProps4.xml><?xml version="1.0" encoding="utf-8"?>
<ds:datastoreItem xmlns:ds="http://schemas.openxmlformats.org/officeDocument/2006/customXml" ds:itemID="{3F33F32A-233E-4374-8149-D6E83AE58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40d1-4fb3-4e07-ba0e-241bbe43f0f4"/>
    <ds:schemaRef ds:uri="8316f6bd-bbf6-4508-96af-3feed3b09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708153-FB3B-421B-BD20-96CC3DB8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7</TotalTime>
  <Pages>39</Pages>
  <Words>7150</Words>
  <Characters>40760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47815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Fiona M-Fraser</cp:lastModifiedBy>
  <cp:revision>4</cp:revision>
  <cp:lastPrinted>2014-08-19T13:15:00Z</cp:lastPrinted>
  <dcterms:created xsi:type="dcterms:W3CDTF">2018-09-24T10:34:00Z</dcterms:created>
  <dcterms:modified xsi:type="dcterms:W3CDTF">2018-10-18T12:14:00Z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0x010100C28BBFA4317C0448836E2457B1210A9E</vt:lpwstr>
  </property>
  <property fmtid="{D5CDD505-2E9C-101B-9397-08002B2CF9AE}" pid="4" name="Order">
    <vt:r8>5700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Programme">
    <vt:lpwstr>11;#</vt:lpwstr>
  </property>
</Properties>
</file>