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E5" w:rsidRDefault="003936E5" w:rsidP="00213FA0">
      <w:pPr>
        <w:pStyle w:val="Default"/>
        <w:rPr>
          <w:sz w:val="23"/>
          <w:szCs w:val="23"/>
        </w:rPr>
      </w:pPr>
      <w:r>
        <w:rPr>
          <w:noProof/>
          <w:lang w:eastAsia="en-GB"/>
        </w:rPr>
        <w:drawing>
          <wp:anchor distT="0" distB="0" distL="114300" distR="114300" simplePos="0" relativeHeight="251658240" behindDoc="1" locked="0" layoutInCell="1" allowOverlap="1" wp14:anchorId="177E60CB" wp14:editId="6653FAB9">
            <wp:simplePos x="0" y="0"/>
            <wp:positionH relativeFrom="margin">
              <wp:align>center</wp:align>
            </wp:positionH>
            <wp:positionV relativeFrom="paragraph">
              <wp:posOffset>0</wp:posOffset>
            </wp:positionV>
            <wp:extent cx="2428875" cy="809625"/>
            <wp:effectExtent l="0" t="0" r="9525" b="9525"/>
            <wp:wrapTight wrapText="bothSides">
              <wp:wrapPolygon edited="0">
                <wp:start x="11181" y="0"/>
                <wp:lineTo x="0" y="3558"/>
                <wp:lineTo x="0" y="17788"/>
                <wp:lineTo x="8301" y="21346"/>
                <wp:lineTo x="11181" y="21346"/>
                <wp:lineTo x="12028" y="21346"/>
                <wp:lineTo x="14061" y="21346"/>
                <wp:lineTo x="19821" y="17788"/>
                <wp:lineTo x="19821" y="16264"/>
                <wp:lineTo x="21515" y="8132"/>
                <wp:lineTo x="21515" y="4066"/>
                <wp:lineTo x="12028" y="0"/>
                <wp:lineTo x="11181" y="0"/>
              </wp:wrapPolygon>
            </wp:wrapTight>
            <wp:docPr id="1" name="Picture 1" descr="\\svr-cs-03\home$\abby.dobson\Desktop\Full%20Colour%20UCW%20logo[1].png"/>
            <wp:cNvGraphicFramePr/>
            <a:graphic xmlns:a="http://schemas.openxmlformats.org/drawingml/2006/main">
              <a:graphicData uri="http://schemas.openxmlformats.org/drawingml/2006/picture">
                <pic:pic xmlns:pic="http://schemas.openxmlformats.org/drawingml/2006/picture">
                  <pic:nvPicPr>
                    <pic:cNvPr id="1" name="Picture 1" descr="\\svr-cs-03\home$\abby.dobson\Desktop\Full%20Colour%20UCW%20logo[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FA0" w:rsidRDefault="00213FA0" w:rsidP="00213FA0">
      <w:pPr>
        <w:pStyle w:val="Default"/>
        <w:rPr>
          <w:sz w:val="23"/>
          <w:szCs w:val="23"/>
        </w:rPr>
      </w:pPr>
    </w:p>
    <w:p w:rsidR="00213FA0" w:rsidRDefault="00213FA0" w:rsidP="00213FA0">
      <w:pPr>
        <w:pStyle w:val="Default"/>
        <w:rPr>
          <w:sz w:val="23"/>
          <w:szCs w:val="23"/>
        </w:rPr>
      </w:pPr>
    </w:p>
    <w:p w:rsidR="00213FA0" w:rsidRDefault="00213FA0" w:rsidP="00213FA0">
      <w:pPr>
        <w:pStyle w:val="Default"/>
        <w:rPr>
          <w:sz w:val="23"/>
          <w:szCs w:val="23"/>
        </w:rPr>
      </w:pPr>
    </w:p>
    <w:p w:rsidR="00213FA0" w:rsidRPr="00213FA0" w:rsidRDefault="00213FA0" w:rsidP="00213FA0">
      <w:pPr>
        <w:pStyle w:val="Default"/>
        <w:rPr>
          <w:sz w:val="23"/>
          <w:szCs w:val="23"/>
        </w:rPr>
      </w:pPr>
    </w:p>
    <w:p w:rsidR="00A95144" w:rsidRDefault="00A95144" w:rsidP="003936E5">
      <w:pPr>
        <w:pStyle w:val="Default"/>
        <w:jc w:val="center"/>
        <w:rPr>
          <w:rFonts w:asciiTheme="minorHAnsi" w:hAnsiTheme="minorHAnsi" w:cstheme="minorHAnsi"/>
          <w:b/>
          <w:sz w:val="22"/>
          <w:szCs w:val="22"/>
        </w:rPr>
      </w:pPr>
    </w:p>
    <w:p w:rsidR="003936E5" w:rsidRPr="00C01B27" w:rsidRDefault="003936E5" w:rsidP="003936E5">
      <w:pPr>
        <w:pStyle w:val="Default"/>
        <w:jc w:val="center"/>
        <w:rPr>
          <w:rFonts w:cstheme="minorHAnsi"/>
          <w:b/>
          <w:sz w:val="32"/>
          <w:szCs w:val="32"/>
        </w:rPr>
      </w:pPr>
      <w:r w:rsidRPr="00C01B27">
        <w:rPr>
          <w:rFonts w:cstheme="minorHAnsi"/>
          <w:b/>
          <w:sz w:val="32"/>
          <w:szCs w:val="32"/>
        </w:rPr>
        <w:t>Fees Policy 20</w:t>
      </w:r>
      <w:r w:rsidR="00AD7615" w:rsidRPr="00C01B27">
        <w:rPr>
          <w:rFonts w:cstheme="minorHAnsi"/>
          <w:b/>
          <w:sz w:val="32"/>
          <w:szCs w:val="32"/>
        </w:rPr>
        <w:t>1</w:t>
      </w:r>
      <w:r w:rsidR="002943B9" w:rsidRPr="00C01B27">
        <w:rPr>
          <w:rFonts w:cstheme="minorHAnsi"/>
          <w:b/>
          <w:sz w:val="32"/>
          <w:szCs w:val="32"/>
        </w:rPr>
        <w:t>9-20</w:t>
      </w:r>
    </w:p>
    <w:p w:rsidR="003936E5" w:rsidRPr="00C01B27" w:rsidRDefault="003936E5" w:rsidP="00C10B72">
      <w:pPr>
        <w:pStyle w:val="Default"/>
        <w:rPr>
          <w:rFonts w:cstheme="minorHAnsi"/>
          <w:sz w:val="22"/>
          <w:szCs w:val="22"/>
        </w:rPr>
      </w:pPr>
    </w:p>
    <w:p w:rsidR="003936E5" w:rsidRPr="00C01B27" w:rsidRDefault="003936E5" w:rsidP="00C10B72">
      <w:pPr>
        <w:pStyle w:val="Default"/>
        <w:rPr>
          <w:rFonts w:cstheme="minorHAnsi"/>
          <w:sz w:val="22"/>
          <w:szCs w:val="22"/>
        </w:rPr>
      </w:pPr>
    </w:p>
    <w:p w:rsidR="00C01B27" w:rsidRPr="00C01B27" w:rsidRDefault="00C01B27" w:rsidP="00C01B27">
      <w:pPr>
        <w:tabs>
          <w:tab w:val="left" w:pos="2355"/>
        </w:tabs>
        <w:rPr>
          <w:rFonts w:ascii="MS Reference Sans Serif" w:hAnsi="MS Reference Sans Serif" w:cstheme="minorHAnsi"/>
          <w:sz w:val="22"/>
          <w:szCs w:val="22"/>
        </w:rPr>
      </w:pPr>
      <w:r w:rsidRPr="00C01B27">
        <w:rPr>
          <w:rFonts w:ascii="MS Reference Sans Serif" w:hAnsi="MS Reference Sans Serif" w:cstheme="minorHAnsi"/>
          <w:sz w:val="22"/>
          <w:szCs w:val="22"/>
        </w:rPr>
        <w:t>This policy is subject to amendment, in year, due to possible changes in national funding policy</w:t>
      </w:r>
      <w:r>
        <w:rPr>
          <w:rFonts w:ascii="MS Reference Sans Serif" w:hAnsi="MS Reference Sans Serif" w:cstheme="minorHAnsi"/>
          <w:sz w:val="22"/>
          <w:szCs w:val="22"/>
        </w:rPr>
        <w:t xml:space="preserve"> or government legislative change</w:t>
      </w:r>
      <w:r w:rsidRPr="00C01B27">
        <w:rPr>
          <w:rFonts w:ascii="MS Reference Sans Serif" w:hAnsi="MS Reference Sans Serif" w:cstheme="minorHAnsi"/>
          <w:sz w:val="22"/>
          <w:szCs w:val="22"/>
        </w:rPr>
        <w:t>; these will be authorised and endorsed by the Principal and notified to the Corporation Finance Committee for verification</w:t>
      </w:r>
      <w:r>
        <w:rPr>
          <w:rFonts w:ascii="MS Reference Sans Serif" w:hAnsi="MS Reference Sans Serif" w:cstheme="minorHAnsi"/>
          <w:sz w:val="22"/>
          <w:szCs w:val="22"/>
        </w:rPr>
        <w:t>.  These will be well communicated to any affected students.  I</w:t>
      </w:r>
      <w:r w:rsidRPr="00C01B27">
        <w:rPr>
          <w:rFonts w:ascii="MS Reference Sans Serif" w:hAnsi="MS Reference Sans Serif" w:cstheme="minorHAnsi"/>
          <w:sz w:val="22"/>
          <w:szCs w:val="22"/>
        </w:rPr>
        <w:t xml:space="preserve">f necessary, </w:t>
      </w:r>
      <w:r>
        <w:rPr>
          <w:rFonts w:ascii="MS Reference Sans Serif" w:hAnsi="MS Reference Sans Serif" w:cstheme="minorHAnsi"/>
          <w:sz w:val="22"/>
          <w:szCs w:val="22"/>
        </w:rPr>
        <w:t xml:space="preserve">this policy will </w:t>
      </w:r>
      <w:r w:rsidRPr="00C01B27">
        <w:rPr>
          <w:rFonts w:ascii="MS Reference Sans Serif" w:hAnsi="MS Reference Sans Serif" w:cstheme="minorHAnsi"/>
          <w:sz w:val="22"/>
          <w:szCs w:val="22"/>
        </w:rPr>
        <w:t>be interpreted by the Principal with any outcomes being retained for audit record purposes</w:t>
      </w:r>
      <w:r>
        <w:rPr>
          <w:rFonts w:ascii="MS Reference Sans Serif" w:hAnsi="MS Reference Sans Serif" w:cstheme="minorHAnsi"/>
          <w:sz w:val="22"/>
          <w:szCs w:val="22"/>
        </w:rPr>
        <w:t>.</w:t>
      </w:r>
    </w:p>
    <w:p w:rsidR="00C01B27" w:rsidRPr="00C01B27" w:rsidRDefault="00C01B27" w:rsidP="00C01B27">
      <w:pPr>
        <w:tabs>
          <w:tab w:val="left" w:pos="2355"/>
        </w:tabs>
        <w:rPr>
          <w:rFonts w:ascii="MS Reference Sans Serif" w:hAnsi="MS Reference Sans Serif" w:cstheme="minorHAnsi"/>
          <w:sz w:val="22"/>
          <w:szCs w:val="22"/>
        </w:rPr>
      </w:pPr>
    </w:p>
    <w:p w:rsidR="00C01B27" w:rsidRPr="00C01B27" w:rsidRDefault="00C01B27" w:rsidP="00C01B27">
      <w:pPr>
        <w:pStyle w:val="Default"/>
        <w:rPr>
          <w:rFonts w:cstheme="minorHAnsi"/>
          <w:sz w:val="22"/>
          <w:szCs w:val="22"/>
        </w:rPr>
      </w:pPr>
    </w:p>
    <w:p w:rsidR="00C01B27" w:rsidRPr="00C01B27" w:rsidRDefault="00C01B27" w:rsidP="00C10B72">
      <w:pPr>
        <w:pStyle w:val="Default"/>
        <w:rPr>
          <w:rFonts w:cstheme="minorHAnsi"/>
          <w:sz w:val="22"/>
          <w:szCs w:val="22"/>
        </w:rPr>
      </w:pPr>
    </w:p>
    <w:p w:rsidR="00C10B72" w:rsidRPr="00C01B27" w:rsidRDefault="002D147A" w:rsidP="00C10B72">
      <w:pPr>
        <w:pStyle w:val="Default"/>
        <w:rPr>
          <w:rFonts w:cstheme="minorHAnsi"/>
          <w:sz w:val="22"/>
          <w:szCs w:val="22"/>
        </w:rPr>
      </w:pPr>
      <w:r w:rsidRPr="00C01B27">
        <w:rPr>
          <w:rFonts w:cstheme="minorHAnsi"/>
          <w:sz w:val="22"/>
          <w:szCs w:val="22"/>
        </w:rPr>
        <w:t xml:space="preserve">For the 2019-20 </w:t>
      </w:r>
      <w:r w:rsidR="00C10B72" w:rsidRPr="00C01B27">
        <w:rPr>
          <w:rFonts w:cstheme="minorHAnsi"/>
          <w:sz w:val="22"/>
          <w:szCs w:val="22"/>
        </w:rPr>
        <w:t>academic year students pursuing high</w:t>
      </w:r>
      <w:r w:rsidR="00526ABE" w:rsidRPr="00C01B27">
        <w:rPr>
          <w:rFonts w:cstheme="minorHAnsi"/>
          <w:sz w:val="22"/>
          <w:szCs w:val="22"/>
        </w:rPr>
        <w:t>er education with University Centre Weston</w:t>
      </w:r>
      <w:r w:rsidR="00C10B72" w:rsidRPr="00C01B27">
        <w:rPr>
          <w:rFonts w:cstheme="minorHAnsi"/>
          <w:sz w:val="22"/>
          <w:szCs w:val="22"/>
        </w:rPr>
        <w:t xml:space="preserve"> will be one of the following: </w:t>
      </w:r>
    </w:p>
    <w:p w:rsidR="00A95144" w:rsidRPr="00C01B27" w:rsidRDefault="00C10B72" w:rsidP="00C10B72">
      <w:pPr>
        <w:pStyle w:val="Default"/>
        <w:numPr>
          <w:ilvl w:val="0"/>
          <w:numId w:val="5"/>
        </w:numPr>
        <w:spacing w:after="27"/>
        <w:rPr>
          <w:rFonts w:cstheme="minorHAnsi"/>
          <w:sz w:val="22"/>
          <w:szCs w:val="22"/>
        </w:rPr>
      </w:pPr>
      <w:r w:rsidRPr="00C01B27">
        <w:rPr>
          <w:rFonts w:cstheme="minorHAnsi"/>
          <w:sz w:val="22"/>
          <w:szCs w:val="22"/>
        </w:rPr>
        <w:t xml:space="preserve">Franchised student with one of our Higher Education partners (Bath Spa University or University of West of England) </w:t>
      </w:r>
    </w:p>
    <w:p w:rsidR="00C10B72" w:rsidRPr="00C01B27" w:rsidRDefault="00CD1602" w:rsidP="00A95144">
      <w:pPr>
        <w:pStyle w:val="Default"/>
        <w:numPr>
          <w:ilvl w:val="0"/>
          <w:numId w:val="5"/>
        </w:numPr>
        <w:rPr>
          <w:rFonts w:cstheme="minorHAnsi"/>
          <w:sz w:val="22"/>
          <w:szCs w:val="22"/>
        </w:rPr>
      </w:pPr>
      <w:r w:rsidRPr="00C01B27">
        <w:rPr>
          <w:rFonts w:cstheme="minorHAnsi"/>
          <w:sz w:val="22"/>
          <w:szCs w:val="22"/>
        </w:rPr>
        <w:t>University Centre Weston</w:t>
      </w:r>
      <w:r w:rsidR="00C10B72" w:rsidRPr="00C01B27">
        <w:rPr>
          <w:rFonts w:cstheme="minorHAnsi"/>
          <w:sz w:val="22"/>
          <w:szCs w:val="22"/>
        </w:rPr>
        <w:t xml:space="preserve"> student (validated by a Higher Education partner) </w:t>
      </w:r>
    </w:p>
    <w:p w:rsidR="00C45204" w:rsidRPr="00C01B27" w:rsidRDefault="006065C7" w:rsidP="00A95144">
      <w:pPr>
        <w:pStyle w:val="Default"/>
        <w:numPr>
          <w:ilvl w:val="0"/>
          <w:numId w:val="5"/>
        </w:numPr>
        <w:rPr>
          <w:rFonts w:cstheme="minorHAnsi"/>
          <w:sz w:val="22"/>
          <w:szCs w:val="22"/>
        </w:rPr>
      </w:pPr>
      <w:r w:rsidRPr="00C01B27">
        <w:rPr>
          <w:rFonts w:cstheme="minorHAnsi"/>
          <w:sz w:val="22"/>
          <w:szCs w:val="22"/>
        </w:rPr>
        <w:t xml:space="preserve">Higher </w:t>
      </w:r>
      <w:r w:rsidR="00946F68" w:rsidRPr="00C01B27">
        <w:rPr>
          <w:rFonts w:cstheme="minorHAnsi"/>
          <w:sz w:val="22"/>
          <w:szCs w:val="22"/>
        </w:rPr>
        <w:t xml:space="preserve">or Degree </w:t>
      </w:r>
      <w:r w:rsidRPr="00C01B27">
        <w:rPr>
          <w:rFonts w:cstheme="minorHAnsi"/>
          <w:sz w:val="22"/>
          <w:szCs w:val="22"/>
        </w:rPr>
        <w:t xml:space="preserve">Apprentice </w:t>
      </w:r>
    </w:p>
    <w:p w:rsidR="00C10B72" w:rsidRPr="00C01B27" w:rsidRDefault="00C10B72" w:rsidP="00C10B72">
      <w:pPr>
        <w:pStyle w:val="Default"/>
        <w:rPr>
          <w:rFonts w:cstheme="minorHAnsi"/>
          <w:sz w:val="22"/>
          <w:szCs w:val="22"/>
        </w:rPr>
      </w:pPr>
    </w:p>
    <w:p w:rsidR="00C10B72" w:rsidRPr="00C01B27" w:rsidRDefault="00A95144" w:rsidP="00A95144">
      <w:pPr>
        <w:pStyle w:val="Default"/>
        <w:rPr>
          <w:rFonts w:cstheme="minorHAnsi"/>
          <w:sz w:val="22"/>
          <w:szCs w:val="22"/>
        </w:rPr>
      </w:pPr>
      <w:r w:rsidRPr="00C01B27">
        <w:rPr>
          <w:rFonts w:cstheme="minorHAnsi"/>
          <w:sz w:val="22"/>
          <w:szCs w:val="22"/>
        </w:rPr>
        <w:t xml:space="preserve">Franchised Students are </w:t>
      </w:r>
      <w:r w:rsidR="00C10B72" w:rsidRPr="00C01B27">
        <w:rPr>
          <w:rFonts w:cstheme="minorHAnsi"/>
          <w:sz w:val="22"/>
          <w:szCs w:val="22"/>
        </w:rPr>
        <w:t xml:space="preserve">subject to the finance regulations of their partner HEI and will pay fees directly to them (with the exception of part time Bath Spa University courses who will also pay their tuition fees to </w:t>
      </w:r>
      <w:r w:rsidR="00CD1602" w:rsidRPr="00C01B27">
        <w:rPr>
          <w:rFonts w:cstheme="minorHAnsi"/>
          <w:sz w:val="22"/>
          <w:szCs w:val="22"/>
        </w:rPr>
        <w:t>UCW</w:t>
      </w:r>
      <w:r w:rsidR="00C10B72" w:rsidRPr="00C01B27">
        <w:rPr>
          <w:rFonts w:cstheme="minorHAnsi"/>
          <w:sz w:val="22"/>
          <w:szCs w:val="22"/>
        </w:rPr>
        <w:t xml:space="preserve">). </w:t>
      </w:r>
    </w:p>
    <w:p w:rsidR="00CD1602" w:rsidRPr="00C01B27" w:rsidRDefault="00CD1602" w:rsidP="00CD1602">
      <w:pPr>
        <w:pStyle w:val="Default"/>
        <w:rPr>
          <w:rFonts w:cstheme="minorHAnsi"/>
          <w:sz w:val="22"/>
          <w:szCs w:val="22"/>
        </w:rPr>
      </w:pPr>
    </w:p>
    <w:p w:rsidR="00A95144" w:rsidRPr="00C01B27" w:rsidRDefault="00CD1602" w:rsidP="00C10B72">
      <w:pPr>
        <w:pStyle w:val="Default"/>
        <w:rPr>
          <w:rFonts w:cstheme="minorHAnsi"/>
          <w:sz w:val="22"/>
          <w:szCs w:val="22"/>
        </w:rPr>
      </w:pPr>
      <w:r w:rsidRPr="00C01B27">
        <w:rPr>
          <w:rFonts w:cstheme="minorHAnsi"/>
          <w:sz w:val="22"/>
          <w:szCs w:val="22"/>
        </w:rPr>
        <w:t>University Centre Weston students</w:t>
      </w:r>
      <w:r w:rsidR="00C10B72" w:rsidRPr="00C01B27">
        <w:rPr>
          <w:rFonts w:cstheme="minorHAnsi"/>
          <w:sz w:val="22"/>
          <w:szCs w:val="22"/>
        </w:rPr>
        <w:t xml:space="preserve"> </w:t>
      </w:r>
      <w:r w:rsidR="00A95144" w:rsidRPr="00C01B27">
        <w:rPr>
          <w:rFonts w:cstheme="minorHAnsi"/>
          <w:sz w:val="22"/>
          <w:szCs w:val="22"/>
        </w:rPr>
        <w:t>are subject to the following financial regulations:</w:t>
      </w:r>
    </w:p>
    <w:p w:rsidR="00056F3C" w:rsidRPr="00C01B27" w:rsidRDefault="00056F3C" w:rsidP="00C10B72">
      <w:pPr>
        <w:pStyle w:val="Default"/>
        <w:rPr>
          <w:rFonts w:cstheme="minorHAnsi"/>
          <w:b/>
          <w:sz w:val="22"/>
          <w:szCs w:val="22"/>
        </w:rPr>
      </w:pPr>
    </w:p>
    <w:p w:rsidR="00056F3C" w:rsidRPr="00C01B27" w:rsidRDefault="00056F3C" w:rsidP="00C10B72">
      <w:pPr>
        <w:pStyle w:val="Default"/>
        <w:rPr>
          <w:rFonts w:cstheme="minorHAnsi"/>
          <w:b/>
          <w:sz w:val="22"/>
          <w:szCs w:val="22"/>
        </w:rPr>
      </w:pPr>
    </w:p>
    <w:p w:rsidR="00C10B72" w:rsidRPr="00C01B27" w:rsidRDefault="003B159B" w:rsidP="00C10B72">
      <w:pPr>
        <w:pStyle w:val="Default"/>
        <w:rPr>
          <w:rFonts w:cstheme="minorHAnsi"/>
          <w:b/>
          <w:sz w:val="22"/>
          <w:szCs w:val="22"/>
        </w:rPr>
      </w:pPr>
      <w:r w:rsidRPr="00C01B27">
        <w:rPr>
          <w:rFonts w:cstheme="minorHAnsi"/>
          <w:b/>
          <w:sz w:val="22"/>
          <w:szCs w:val="22"/>
        </w:rPr>
        <w:t xml:space="preserve">Tuition </w:t>
      </w:r>
      <w:r w:rsidR="00C10B72" w:rsidRPr="00C01B27">
        <w:rPr>
          <w:rFonts w:cstheme="minorHAnsi"/>
          <w:b/>
          <w:sz w:val="22"/>
          <w:szCs w:val="22"/>
        </w:rPr>
        <w:t xml:space="preserve">Fees </w:t>
      </w:r>
    </w:p>
    <w:p w:rsidR="003B159B" w:rsidRPr="00C01B27" w:rsidRDefault="003B159B" w:rsidP="00C10B72">
      <w:pPr>
        <w:pStyle w:val="Default"/>
        <w:rPr>
          <w:rFonts w:cstheme="minorHAnsi"/>
          <w:b/>
          <w:sz w:val="22"/>
          <w:szCs w:val="22"/>
        </w:rPr>
      </w:pPr>
    </w:p>
    <w:p w:rsidR="003B159B" w:rsidRPr="00C01B27" w:rsidRDefault="003B159B" w:rsidP="00C10B72">
      <w:pPr>
        <w:pStyle w:val="Default"/>
        <w:rPr>
          <w:rFonts w:cstheme="minorHAnsi"/>
          <w:b/>
          <w:sz w:val="22"/>
          <w:szCs w:val="22"/>
        </w:rPr>
      </w:pPr>
      <w:r w:rsidRPr="00C01B27">
        <w:rPr>
          <w:rFonts w:cstheme="minorHAnsi"/>
          <w:b/>
          <w:sz w:val="22"/>
          <w:szCs w:val="22"/>
        </w:rPr>
        <w:t>Full Time</w:t>
      </w:r>
    </w:p>
    <w:p w:rsidR="002D147A" w:rsidRPr="00C01B27" w:rsidRDefault="00CD1602" w:rsidP="009B617B">
      <w:pPr>
        <w:pStyle w:val="Default"/>
        <w:numPr>
          <w:ilvl w:val="0"/>
          <w:numId w:val="8"/>
        </w:numPr>
        <w:spacing w:after="27"/>
        <w:rPr>
          <w:rFonts w:cstheme="minorHAnsi"/>
          <w:sz w:val="22"/>
          <w:szCs w:val="22"/>
        </w:rPr>
      </w:pPr>
      <w:r w:rsidRPr="00C01B27">
        <w:rPr>
          <w:rFonts w:cstheme="minorHAnsi"/>
          <w:sz w:val="22"/>
          <w:szCs w:val="22"/>
        </w:rPr>
        <w:t>Tuition fees of £</w:t>
      </w:r>
      <w:r w:rsidR="002D147A" w:rsidRPr="00C01B27">
        <w:rPr>
          <w:rFonts w:cstheme="minorHAnsi"/>
          <w:sz w:val="22"/>
          <w:szCs w:val="22"/>
        </w:rPr>
        <w:t>8250</w:t>
      </w:r>
      <w:r w:rsidR="00E00262" w:rsidRPr="00C01B27">
        <w:rPr>
          <w:rFonts w:cstheme="minorHAnsi"/>
          <w:color w:val="auto"/>
          <w:sz w:val="22"/>
          <w:szCs w:val="22"/>
        </w:rPr>
        <w:t>pa</w:t>
      </w:r>
      <w:r w:rsidRPr="00C01B27">
        <w:rPr>
          <w:rFonts w:cstheme="minorHAnsi"/>
          <w:sz w:val="22"/>
          <w:szCs w:val="22"/>
        </w:rPr>
        <w:t xml:space="preserve"> </w:t>
      </w:r>
      <w:r w:rsidR="003708C3" w:rsidRPr="00C01B27">
        <w:rPr>
          <w:rFonts w:cstheme="minorHAnsi"/>
          <w:sz w:val="22"/>
          <w:szCs w:val="22"/>
        </w:rPr>
        <w:t>ar</w:t>
      </w:r>
      <w:r w:rsidR="002D147A" w:rsidRPr="00C01B27">
        <w:rPr>
          <w:rFonts w:cstheme="minorHAnsi"/>
          <w:sz w:val="22"/>
          <w:szCs w:val="22"/>
        </w:rPr>
        <w:t xml:space="preserve">e payable by all new students studying upon a full time Foundation Degree or </w:t>
      </w:r>
      <w:r w:rsidR="00636AE0" w:rsidRPr="00C01B27">
        <w:rPr>
          <w:rFonts w:cstheme="minorHAnsi"/>
          <w:sz w:val="22"/>
          <w:szCs w:val="22"/>
        </w:rPr>
        <w:t>Bachelor’s</w:t>
      </w:r>
      <w:r w:rsidR="002D147A" w:rsidRPr="00C01B27">
        <w:rPr>
          <w:rFonts w:cstheme="minorHAnsi"/>
          <w:sz w:val="22"/>
          <w:szCs w:val="22"/>
        </w:rPr>
        <w:t xml:space="preserve"> Degree. </w:t>
      </w:r>
    </w:p>
    <w:p w:rsidR="003708C3" w:rsidRPr="00C01B27" w:rsidRDefault="003708C3" w:rsidP="009B617B">
      <w:pPr>
        <w:pStyle w:val="Default"/>
        <w:numPr>
          <w:ilvl w:val="0"/>
          <w:numId w:val="8"/>
        </w:numPr>
        <w:spacing w:after="27"/>
        <w:rPr>
          <w:rFonts w:cstheme="minorHAnsi"/>
          <w:sz w:val="22"/>
          <w:szCs w:val="22"/>
        </w:rPr>
      </w:pPr>
      <w:r w:rsidRPr="00C01B27">
        <w:rPr>
          <w:rFonts w:cstheme="minorHAnsi"/>
          <w:sz w:val="22"/>
          <w:szCs w:val="22"/>
        </w:rPr>
        <w:t>Returning students</w:t>
      </w:r>
      <w:r w:rsidR="006B5329" w:rsidRPr="00C01B27">
        <w:rPr>
          <w:rFonts w:cstheme="minorHAnsi"/>
          <w:sz w:val="22"/>
          <w:szCs w:val="22"/>
        </w:rPr>
        <w:t xml:space="preserve"> (including those topping-</w:t>
      </w:r>
      <w:r w:rsidRPr="00C01B27">
        <w:rPr>
          <w:rFonts w:cstheme="minorHAnsi"/>
          <w:sz w:val="22"/>
          <w:szCs w:val="22"/>
        </w:rPr>
        <w:t xml:space="preserve">up </w:t>
      </w:r>
      <w:r w:rsidR="006B5329" w:rsidRPr="00C01B27">
        <w:rPr>
          <w:rFonts w:cstheme="minorHAnsi"/>
          <w:sz w:val="22"/>
          <w:szCs w:val="22"/>
        </w:rPr>
        <w:t xml:space="preserve">to a BA/BSc </w:t>
      </w:r>
      <w:r w:rsidRPr="00C01B27">
        <w:rPr>
          <w:rFonts w:cstheme="minorHAnsi"/>
          <w:sz w:val="22"/>
          <w:szCs w:val="22"/>
        </w:rPr>
        <w:t>seamlessly from a Foundation Degree) will continue to pay tuition fees of £</w:t>
      </w:r>
      <w:r w:rsidR="00946F68" w:rsidRPr="00C01B27">
        <w:rPr>
          <w:rFonts w:cstheme="minorHAnsi"/>
          <w:sz w:val="22"/>
          <w:szCs w:val="22"/>
        </w:rPr>
        <w:t>7950</w:t>
      </w:r>
      <w:r w:rsidR="002D147A" w:rsidRPr="00C01B27">
        <w:rPr>
          <w:rFonts w:cstheme="minorHAnsi"/>
          <w:sz w:val="22"/>
          <w:szCs w:val="22"/>
        </w:rPr>
        <w:t>.</w:t>
      </w:r>
      <w:r w:rsidR="008D38AE" w:rsidRPr="00C01B27">
        <w:rPr>
          <w:rFonts w:cstheme="minorHAnsi"/>
          <w:sz w:val="22"/>
          <w:szCs w:val="22"/>
        </w:rPr>
        <w:t xml:space="preserve"> </w:t>
      </w:r>
      <w:r w:rsidR="008D38AE" w:rsidRPr="00C01B27">
        <w:rPr>
          <w:rFonts w:cstheme="minorHAnsi"/>
          <w:i/>
          <w:sz w:val="22"/>
          <w:szCs w:val="22"/>
        </w:rPr>
        <w:t>(Students that have changed institution, taken a break that is longer than the summer holiday or changed mode of study are classed as new students and will be sub</w:t>
      </w:r>
      <w:r w:rsidR="002D147A" w:rsidRPr="00C01B27">
        <w:rPr>
          <w:rFonts w:cstheme="minorHAnsi"/>
          <w:i/>
          <w:sz w:val="22"/>
          <w:szCs w:val="22"/>
        </w:rPr>
        <w:t>ject to the higher fees of £8250</w:t>
      </w:r>
      <w:r w:rsidR="008D38AE" w:rsidRPr="00C01B27">
        <w:rPr>
          <w:rFonts w:cstheme="minorHAnsi"/>
          <w:i/>
          <w:sz w:val="22"/>
          <w:szCs w:val="22"/>
        </w:rPr>
        <w:t>).</w:t>
      </w:r>
    </w:p>
    <w:p w:rsidR="003B159B" w:rsidRPr="00C01B27" w:rsidRDefault="003B159B" w:rsidP="003B159B">
      <w:pPr>
        <w:pStyle w:val="Default"/>
        <w:spacing w:after="27"/>
        <w:rPr>
          <w:rFonts w:cstheme="minorHAnsi"/>
          <w:b/>
          <w:sz w:val="22"/>
          <w:szCs w:val="22"/>
        </w:rPr>
      </w:pPr>
    </w:p>
    <w:p w:rsidR="003B159B" w:rsidRPr="00C01B27" w:rsidRDefault="003B159B" w:rsidP="003B159B">
      <w:pPr>
        <w:pStyle w:val="Default"/>
        <w:spacing w:after="27"/>
        <w:rPr>
          <w:rFonts w:cstheme="minorHAnsi"/>
          <w:b/>
          <w:sz w:val="22"/>
          <w:szCs w:val="22"/>
        </w:rPr>
      </w:pPr>
      <w:r w:rsidRPr="00C01B27">
        <w:rPr>
          <w:rFonts w:cstheme="minorHAnsi"/>
          <w:b/>
          <w:sz w:val="22"/>
          <w:szCs w:val="22"/>
        </w:rPr>
        <w:t>Part Time</w:t>
      </w:r>
    </w:p>
    <w:p w:rsidR="006A15AA" w:rsidRPr="00C01B27" w:rsidRDefault="006A15AA" w:rsidP="008D38AE">
      <w:pPr>
        <w:pStyle w:val="Default"/>
        <w:numPr>
          <w:ilvl w:val="0"/>
          <w:numId w:val="8"/>
        </w:numPr>
        <w:spacing w:after="27"/>
        <w:rPr>
          <w:rFonts w:cstheme="minorHAnsi"/>
          <w:sz w:val="22"/>
          <w:szCs w:val="22"/>
        </w:rPr>
      </w:pPr>
      <w:r w:rsidRPr="00C01B27">
        <w:rPr>
          <w:rFonts w:cstheme="minorHAnsi"/>
          <w:sz w:val="22"/>
          <w:szCs w:val="22"/>
        </w:rPr>
        <w:t xml:space="preserve">The standard part-time study route for Foundation Degrees is over 3 years. New part-time students on Foundation Degrees are therefore liable for tuition fees of £5,500pa whilst returning students will continue to pay £5,300pa. </w:t>
      </w:r>
      <w:r w:rsidRPr="00C01B27">
        <w:rPr>
          <w:rFonts w:cstheme="minorHAnsi"/>
          <w:i/>
          <w:sz w:val="22"/>
          <w:szCs w:val="22"/>
        </w:rPr>
        <w:t>(Students that have changed institution, taken a break that is longer than the summer holiday or changed mode of study are classed as new students and will be subject to the higher fees of £</w:t>
      </w:r>
      <w:r w:rsidRPr="00C01B27">
        <w:rPr>
          <w:rFonts w:cstheme="minorHAnsi"/>
          <w:i/>
          <w:color w:val="auto"/>
          <w:sz w:val="22"/>
          <w:szCs w:val="22"/>
        </w:rPr>
        <w:t>5,500</w:t>
      </w:r>
      <w:r w:rsidRPr="00C01B27">
        <w:rPr>
          <w:rFonts w:cstheme="minorHAnsi"/>
          <w:color w:val="auto"/>
          <w:sz w:val="22"/>
          <w:szCs w:val="22"/>
        </w:rPr>
        <w:t xml:space="preserve"> pa</w:t>
      </w:r>
      <w:r w:rsidRPr="00C01B27">
        <w:rPr>
          <w:rFonts w:cstheme="minorHAnsi"/>
          <w:i/>
          <w:color w:val="auto"/>
          <w:sz w:val="22"/>
          <w:szCs w:val="22"/>
        </w:rPr>
        <w:t>).</w:t>
      </w:r>
    </w:p>
    <w:p w:rsidR="006A15AA" w:rsidRPr="00C01B27" w:rsidRDefault="006A15AA" w:rsidP="006A15AA">
      <w:pPr>
        <w:pStyle w:val="Default"/>
        <w:numPr>
          <w:ilvl w:val="0"/>
          <w:numId w:val="8"/>
        </w:numPr>
        <w:rPr>
          <w:rFonts w:cstheme="minorHAnsi"/>
          <w:sz w:val="22"/>
          <w:szCs w:val="22"/>
        </w:rPr>
      </w:pPr>
      <w:r w:rsidRPr="00C01B27">
        <w:rPr>
          <w:rFonts w:cstheme="minorHAnsi"/>
          <w:sz w:val="22"/>
          <w:szCs w:val="22"/>
        </w:rPr>
        <w:t xml:space="preserve">The standard part-time study route for Bachelor’s top-ups is over 2 years. New part-time students on Bachelor’s top-ups are therefore liable for tuition fees of £3,975pa whilst returning students will continue to pay £3,750pa. </w:t>
      </w:r>
      <w:r w:rsidRPr="00C01B27">
        <w:rPr>
          <w:rFonts w:cstheme="minorHAnsi"/>
          <w:i/>
          <w:sz w:val="22"/>
          <w:szCs w:val="22"/>
        </w:rPr>
        <w:t>(Students that have changed institution, taken a break that is longer than the summer holiday or changed mode of study are classed as new students and will be subject to the higher fees of £</w:t>
      </w:r>
      <w:r w:rsidRPr="00C01B27">
        <w:rPr>
          <w:rFonts w:cstheme="minorHAnsi"/>
          <w:i/>
          <w:color w:val="auto"/>
          <w:sz w:val="22"/>
          <w:szCs w:val="22"/>
        </w:rPr>
        <w:t>3,975</w:t>
      </w:r>
      <w:r w:rsidRPr="00C01B27">
        <w:rPr>
          <w:rFonts w:cstheme="minorHAnsi"/>
          <w:color w:val="auto"/>
          <w:sz w:val="22"/>
          <w:szCs w:val="22"/>
        </w:rPr>
        <w:t xml:space="preserve"> pa</w:t>
      </w:r>
      <w:r w:rsidRPr="00C01B27">
        <w:rPr>
          <w:rFonts w:cstheme="minorHAnsi"/>
          <w:i/>
          <w:color w:val="auto"/>
          <w:sz w:val="22"/>
          <w:szCs w:val="22"/>
        </w:rPr>
        <w:t>).</w:t>
      </w:r>
    </w:p>
    <w:p w:rsidR="006A15AA" w:rsidRPr="00C01B27" w:rsidRDefault="006A15AA" w:rsidP="006A15AA">
      <w:pPr>
        <w:pStyle w:val="Default"/>
        <w:numPr>
          <w:ilvl w:val="0"/>
          <w:numId w:val="8"/>
        </w:numPr>
        <w:rPr>
          <w:rFonts w:cstheme="minorHAnsi"/>
          <w:sz w:val="22"/>
          <w:szCs w:val="22"/>
        </w:rPr>
      </w:pPr>
      <w:r w:rsidRPr="00C01B27">
        <w:rPr>
          <w:rFonts w:cstheme="minorHAnsi"/>
          <w:color w:val="auto"/>
          <w:sz w:val="22"/>
          <w:szCs w:val="22"/>
        </w:rPr>
        <w:t>Tuition fees of £3,225pa are payable by all students on all part-time Higher National Certificates or Higher National Diplomas.</w:t>
      </w:r>
    </w:p>
    <w:p w:rsidR="00FA6F23" w:rsidRPr="00C01B27" w:rsidRDefault="006A15AA" w:rsidP="00FA6F23">
      <w:pPr>
        <w:pStyle w:val="Default"/>
        <w:numPr>
          <w:ilvl w:val="0"/>
          <w:numId w:val="8"/>
        </w:numPr>
        <w:rPr>
          <w:rFonts w:cstheme="minorHAnsi"/>
          <w:sz w:val="22"/>
          <w:szCs w:val="22"/>
        </w:rPr>
      </w:pPr>
      <w:r w:rsidRPr="00C01B27">
        <w:rPr>
          <w:rFonts w:cstheme="minorHAnsi"/>
          <w:color w:val="auto"/>
          <w:sz w:val="22"/>
          <w:szCs w:val="22"/>
        </w:rPr>
        <w:t>Students choosing to study on a non-standard part-time route that does not have an already set tuition fee will be liable for fees on a pro rata basis, determined by the number of credits undertaken</w:t>
      </w:r>
      <w:r w:rsidR="00FA6F23" w:rsidRPr="00C01B27">
        <w:rPr>
          <w:rFonts w:cstheme="minorHAnsi"/>
          <w:color w:val="auto"/>
          <w:sz w:val="22"/>
          <w:szCs w:val="22"/>
        </w:rPr>
        <w:t xml:space="preserve"> in the year</w:t>
      </w:r>
      <w:r w:rsidRPr="00C01B27">
        <w:rPr>
          <w:rFonts w:cstheme="minorHAnsi"/>
          <w:color w:val="auto"/>
          <w:sz w:val="22"/>
          <w:szCs w:val="22"/>
        </w:rPr>
        <w:t>, according to the appropriate full-time fee for the programme.</w:t>
      </w:r>
    </w:p>
    <w:p w:rsidR="00163AAC" w:rsidRPr="00C01B27" w:rsidRDefault="00056F3C" w:rsidP="00163AAC">
      <w:pPr>
        <w:pStyle w:val="Default"/>
        <w:numPr>
          <w:ilvl w:val="0"/>
          <w:numId w:val="8"/>
        </w:numPr>
        <w:rPr>
          <w:rFonts w:cstheme="minorHAnsi"/>
          <w:sz w:val="22"/>
          <w:szCs w:val="22"/>
        </w:rPr>
      </w:pPr>
      <w:r w:rsidRPr="00C01B27">
        <w:rPr>
          <w:rFonts w:cstheme="minorHAnsi"/>
          <w:color w:val="auto"/>
          <w:sz w:val="22"/>
          <w:szCs w:val="22"/>
        </w:rPr>
        <w:t xml:space="preserve">Tuition fees for Higher / Degree Apprenticeships are based on the appropriate banding as set out by the Department for Education / ESFA. </w:t>
      </w:r>
    </w:p>
    <w:p w:rsidR="00056F3C" w:rsidRPr="00C01B27" w:rsidRDefault="00056F3C" w:rsidP="00056F3C">
      <w:pPr>
        <w:pStyle w:val="Default"/>
        <w:rPr>
          <w:rFonts w:cstheme="minorHAnsi"/>
          <w:sz w:val="22"/>
          <w:szCs w:val="22"/>
        </w:rPr>
      </w:pPr>
    </w:p>
    <w:p w:rsidR="003B159B" w:rsidRPr="00C01B27" w:rsidRDefault="003B159B" w:rsidP="00C10B72">
      <w:pPr>
        <w:pStyle w:val="Default"/>
        <w:rPr>
          <w:rFonts w:cstheme="minorHAnsi"/>
          <w:b/>
          <w:sz w:val="22"/>
          <w:szCs w:val="22"/>
        </w:rPr>
      </w:pPr>
      <w:r w:rsidRPr="00C01B27">
        <w:rPr>
          <w:rFonts w:cstheme="minorHAnsi"/>
          <w:b/>
          <w:sz w:val="22"/>
          <w:szCs w:val="22"/>
        </w:rPr>
        <w:t>Degree / Higher Apprentices</w:t>
      </w:r>
    </w:p>
    <w:p w:rsidR="00056F3C" w:rsidRPr="00C01B27" w:rsidRDefault="00056F3C" w:rsidP="00C10B72">
      <w:pPr>
        <w:pStyle w:val="Default"/>
        <w:rPr>
          <w:rFonts w:cstheme="minorHAnsi"/>
          <w:sz w:val="22"/>
          <w:szCs w:val="22"/>
        </w:rPr>
      </w:pPr>
      <w:r w:rsidRPr="00C01B27">
        <w:rPr>
          <w:rFonts w:cstheme="minorHAnsi"/>
          <w:sz w:val="22"/>
          <w:szCs w:val="22"/>
        </w:rPr>
        <w:t xml:space="preserve">The tuition fees for Degree and Higher apprentices will be agreed with the employer; and will usually be paid on a monthly basis throughout the duration of the course by the employer.  Further information regarding the fees for a higher apprenticeship will be given at the point of application in consultation with the relevant employer. If there is not an agreement in place with the employer regarding payment of fees at the point of enrolment, then the student will be deemed as self-funding and will be required to make arrangements for payment themselves. </w:t>
      </w:r>
    </w:p>
    <w:p w:rsidR="00056F3C" w:rsidRPr="00C01B27" w:rsidRDefault="00056F3C" w:rsidP="00C10B72">
      <w:pPr>
        <w:pStyle w:val="Default"/>
        <w:rPr>
          <w:rFonts w:cstheme="minorHAnsi"/>
          <w:b/>
          <w:sz w:val="22"/>
          <w:szCs w:val="22"/>
        </w:rPr>
      </w:pPr>
    </w:p>
    <w:p w:rsidR="00056F3C" w:rsidRPr="00C01B27" w:rsidRDefault="00056F3C" w:rsidP="00C10B72">
      <w:pPr>
        <w:pStyle w:val="Default"/>
        <w:rPr>
          <w:rFonts w:cstheme="minorHAnsi"/>
          <w:b/>
          <w:sz w:val="22"/>
          <w:szCs w:val="22"/>
        </w:rPr>
      </w:pPr>
    </w:p>
    <w:p w:rsidR="00C10B72" w:rsidRDefault="00C10B72" w:rsidP="00C10B72">
      <w:pPr>
        <w:pStyle w:val="Default"/>
        <w:rPr>
          <w:rFonts w:cstheme="minorHAnsi"/>
          <w:b/>
          <w:sz w:val="22"/>
          <w:szCs w:val="22"/>
        </w:rPr>
      </w:pPr>
      <w:r w:rsidRPr="00C01B27">
        <w:rPr>
          <w:rFonts w:cstheme="minorHAnsi"/>
          <w:b/>
          <w:sz w:val="22"/>
          <w:szCs w:val="22"/>
        </w:rPr>
        <w:t xml:space="preserve">Payments </w:t>
      </w:r>
    </w:p>
    <w:p w:rsidR="00C01B27" w:rsidRPr="00C01B27" w:rsidRDefault="00C01B27" w:rsidP="00C10B72">
      <w:pPr>
        <w:pStyle w:val="Default"/>
        <w:rPr>
          <w:rFonts w:cstheme="minorHAnsi"/>
          <w:sz w:val="22"/>
          <w:szCs w:val="22"/>
        </w:rPr>
      </w:pPr>
    </w:p>
    <w:p w:rsidR="00C10B72" w:rsidRPr="00C01B27" w:rsidRDefault="00C10B72" w:rsidP="00C10B72">
      <w:pPr>
        <w:pStyle w:val="Default"/>
        <w:spacing w:after="29"/>
        <w:rPr>
          <w:rFonts w:cstheme="minorHAnsi"/>
          <w:sz w:val="22"/>
          <w:szCs w:val="22"/>
        </w:rPr>
      </w:pPr>
      <w:r w:rsidRPr="00C01B27">
        <w:rPr>
          <w:rFonts w:cstheme="minorHAnsi"/>
          <w:sz w:val="22"/>
          <w:szCs w:val="22"/>
        </w:rPr>
        <w:t xml:space="preserve">The majority of students will be able to access Tuition Fee Loans via the Student Loans Company (SLC) – the SLC letter must be provided at time of enrolment. If the SLC letter is not available at enrolment students will be invoiced –invoices will be cancelled as soon as the SLC letter is provided to </w:t>
      </w:r>
      <w:r w:rsidR="00526ABE" w:rsidRPr="00C01B27">
        <w:rPr>
          <w:rFonts w:cstheme="minorHAnsi"/>
          <w:sz w:val="22"/>
          <w:szCs w:val="22"/>
        </w:rPr>
        <w:t>UCW</w:t>
      </w:r>
      <w:r w:rsidRPr="00C01B27">
        <w:rPr>
          <w:rFonts w:cstheme="minorHAnsi"/>
          <w:sz w:val="22"/>
          <w:szCs w:val="22"/>
        </w:rPr>
        <w:t>. It is the students’ responsibility to present this letter to</w:t>
      </w:r>
      <w:r w:rsidR="00526ABE" w:rsidRPr="00C01B27">
        <w:rPr>
          <w:rFonts w:cstheme="minorHAnsi"/>
          <w:sz w:val="22"/>
          <w:szCs w:val="22"/>
        </w:rPr>
        <w:t xml:space="preserve"> the</w:t>
      </w:r>
      <w:r w:rsidRPr="00C01B27">
        <w:rPr>
          <w:rFonts w:cstheme="minorHAnsi"/>
          <w:sz w:val="22"/>
          <w:szCs w:val="22"/>
        </w:rPr>
        <w:t xml:space="preserve"> Higher Education Academic Registry Team</w:t>
      </w:r>
      <w:r w:rsidR="00CD1602" w:rsidRPr="00C01B27">
        <w:rPr>
          <w:rFonts w:cstheme="minorHAnsi"/>
          <w:sz w:val="22"/>
          <w:szCs w:val="22"/>
        </w:rPr>
        <w:t xml:space="preserve"> (HEART)</w:t>
      </w:r>
      <w:r w:rsidRPr="00C01B27">
        <w:rPr>
          <w:rFonts w:cstheme="minorHAnsi"/>
          <w:sz w:val="22"/>
          <w:szCs w:val="22"/>
        </w:rPr>
        <w:t xml:space="preserve">. </w:t>
      </w:r>
    </w:p>
    <w:p w:rsidR="00CD1602" w:rsidRPr="00C01B27" w:rsidRDefault="00CD1602" w:rsidP="00C10B72">
      <w:pPr>
        <w:pStyle w:val="Default"/>
        <w:rPr>
          <w:rFonts w:cstheme="minorHAnsi"/>
          <w:sz w:val="22"/>
          <w:szCs w:val="22"/>
        </w:rPr>
      </w:pPr>
    </w:p>
    <w:p w:rsidR="00C10B72" w:rsidRPr="00C01B27" w:rsidRDefault="00C10B72" w:rsidP="00C10B72">
      <w:pPr>
        <w:pStyle w:val="Default"/>
        <w:rPr>
          <w:rFonts w:cstheme="minorHAnsi"/>
          <w:sz w:val="22"/>
          <w:szCs w:val="22"/>
        </w:rPr>
      </w:pPr>
      <w:r w:rsidRPr="00C01B27">
        <w:rPr>
          <w:rFonts w:cstheme="minorHAnsi"/>
          <w:sz w:val="22"/>
          <w:szCs w:val="22"/>
        </w:rPr>
        <w:t>Sponsored</w:t>
      </w:r>
      <w:r w:rsidR="00CD1602" w:rsidRPr="00C01B27">
        <w:rPr>
          <w:rFonts w:cstheme="minorHAnsi"/>
          <w:sz w:val="22"/>
          <w:szCs w:val="22"/>
        </w:rPr>
        <w:t>/</w:t>
      </w:r>
      <w:r w:rsidRPr="00C01B27">
        <w:rPr>
          <w:rFonts w:cstheme="minorHAnsi"/>
          <w:sz w:val="22"/>
          <w:szCs w:val="22"/>
        </w:rPr>
        <w:t>self-funding students may opt for one of the following</w:t>
      </w:r>
      <w:r w:rsidR="00AD7615" w:rsidRPr="00C01B27">
        <w:rPr>
          <w:rFonts w:cstheme="minorHAnsi"/>
          <w:sz w:val="22"/>
          <w:szCs w:val="22"/>
        </w:rPr>
        <w:t xml:space="preserve"> for payment of fees</w:t>
      </w:r>
      <w:r w:rsidRPr="00C01B27">
        <w:rPr>
          <w:rFonts w:cstheme="minorHAnsi"/>
          <w:sz w:val="22"/>
          <w:szCs w:val="22"/>
        </w:rPr>
        <w:t xml:space="preserve">: </w:t>
      </w:r>
    </w:p>
    <w:p w:rsidR="00C10B72" w:rsidRPr="00C01B27" w:rsidRDefault="00C10B72" w:rsidP="00CD1602">
      <w:pPr>
        <w:pStyle w:val="Default"/>
        <w:numPr>
          <w:ilvl w:val="0"/>
          <w:numId w:val="3"/>
        </w:numPr>
        <w:spacing w:after="29"/>
        <w:rPr>
          <w:rFonts w:cstheme="minorHAnsi"/>
          <w:sz w:val="22"/>
          <w:szCs w:val="22"/>
        </w:rPr>
      </w:pPr>
      <w:r w:rsidRPr="00C01B27">
        <w:rPr>
          <w:rFonts w:cstheme="minorHAnsi"/>
          <w:sz w:val="22"/>
          <w:szCs w:val="22"/>
        </w:rPr>
        <w:t xml:space="preserve">Full payment at enrolment </w:t>
      </w:r>
    </w:p>
    <w:p w:rsidR="00C10B72" w:rsidRPr="00C01B27" w:rsidRDefault="00C10B72" w:rsidP="00CD1602">
      <w:pPr>
        <w:pStyle w:val="Default"/>
        <w:numPr>
          <w:ilvl w:val="0"/>
          <w:numId w:val="3"/>
        </w:numPr>
        <w:spacing w:after="29"/>
        <w:rPr>
          <w:rFonts w:cstheme="minorHAnsi"/>
          <w:sz w:val="22"/>
          <w:szCs w:val="22"/>
        </w:rPr>
      </w:pPr>
      <w:r w:rsidRPr="00C01B27">
        <w:rPr>
          <w:rFonts w:cstheme="minorHAnsi"/>
          <w:sz w:val="22"/>
          <w:szCs w:val="22"/>
        </w:rPr>
        <w:t>Instalment</w:t>
      </w:r>
      <w:r w:rsidR="00253924" w:rsidRPr="00C01B27">
        <w:rPr>
          <w:rFonts w:cstheme="minorHAnsi"/>
          <w:sz w:val="22"/>
          <w:szCs w:val="22"/>
        </w:rPr>
        <w:t xml:space="preserve"> plan – </w:t>
      </w:r>
      <w:r w:rsidR="00753A1F" w:rsidRPr="00C01B27">
        <w:rPr>
          <w:rFonts w:cstheme="minorHAnsi"/>
          <w:sz w:val="22"/>
          <w:szCs w:val="22"/>
        </w:rPr>
        <w:t>set up through the Weston College Group online shop</w:t>
      </w:r>
    </w:p>
    <w:p w:rsidR="00C10B72" w:rsidRPr="00C01B27" w:rsidRDefault="00C10B72" w:rsidP="00CD1602">
      <w:pPr>
        <w:pStyle w:val="Default"/>
        <w:numPr>
          <w:ilvl w:val="0"/>
          <w:numId w:val="3"/>
        </w:numPr>
        <w:rPr>
          <w:rFonts w:cstheme="minorHAnsi"/>
          <w:sz w:val="22"/>
          <w:szCs w:val="22"/>
        </w:rPr>
      </w:pPr>
      <w:r w:rsidRPr="00C01B27">
        <w:rPr>
          <w:rFonts w:cstheme="minorHAnsi"/>
          <w:sz w:val="22"/>
          <w:szCs w:val="22"/>
        </w:rPr>
        <w:t>To be invoiced – students can make payments against the invoice throughout the year</w:t>
      </w:r>
      <w:r w:rsidR="00753A1F" w:rsidRPr="00C01B27">
        <w:rPr>
          <w:rFonts w:cstheme="minorHAnsi"/>
          <w:sz w:val="22"/>
          <w:szCs w:val="22"/>
        </w:rPr>
        <w:t xml:space="preserve"> via the online shop</w:t>
      </w:r>
      <w:r w:rsidRPr="00C01B27">
        <w:rPr>
          <w:rFonts w:cstheme="minorHAnsi"/>
          <w:sz w:val="22"/>
          <w:szCs w:val="22"/>
        </w:rPr>
        <w:t xml:space="preserve">. The invoice amount must be paid by the end of the academic year. </w:t>
      </w:r>
    </w:p>
    <w:p w:rsidR="00C10B72" w:rsidRPr="00C01B27" w:rsidRDefault="00C10B72" w:rsidP="00C10B72">
      <w:pPr>
        <w:pStyle w:val="Default"/>
        <w:rPr>
          <w:rFonts w:cstheme="minorHAnsi"/>
          <w:sz w:val="22"/>
          <w:szCs w:val="22"/>
        </w:rPr>
      </w:pPr>
    </w:p>
    <w:p w:rsidR="00C10B72" w:rsidRPr="00C01B27" w:rsidRDefault="00C10B72" w:rsidP="00C10B72">
      <w:pPr>
        <w:pStyle w:val="Default"/>
        <w:rPr>
          <w:rFonts w:cstheme="minorHAnsi"/>
          <w:sz w:val="22"/>
          <w:szCs w:val="22"/>
        </w:rPr>
      </w:pPr>
      <w:r w:rsidRPr="00C01B27">
        <w:rPr>
          <w:rFonts w:cstheme="minorHAnsi"/>
          <w:sz w:val="22"/>
          <w:szCs w:val="22"/>
        </w:rPr>
        <w:t xml:space="preserve">Sponsored students will need to bring in a letter or purchase order from their sponsor confirming that they are paying the fees in order to claim payment. If students do not </w:t>
      </w:r>
      <w:r w:rsidR="00753A1F" w:rsidRPr="00C01B27">
        <w:rPr>
          <w:rFonts w:cstheme="minorHAnsi"/>
          <w:sz w:val="22"/>
          <w:szCs w:val="22"/>
        </w:rPr>
        <w:t xml:space="preserve">have an authorising letter then an invoice will be raised in their name. </w:t>
      </w:r>
    </w:p>
    <w:p w:rsidR="003936E5" w:rsidRPr="00C01B27" w:rsidRDefault="003936E5" w:rsidP="00C10B72">
      <w:pPr>
        <w:pStyle w:val="Default"/>
        <w:rPr>
          <w:rFonts w:cstheme="minorHAnsi"/>
          <w:sz w:val="22"/>
          <w:szCs w:val="22"/>
        </w:rPr>
      </w:pPr>
    </w:p>
    <w:p w:rsidR="00213FA0" w:rsidRPr="00C01B27" w:rsidRDefault="00213FA0" w:rsidP="00C10B72">
      <w:pPr>
        <w:pStyle w:val="Default"/>
        <w:rPr>
          <w:rFonts w:cstheme="minorHAnsi"/>
          <w:sz w:val="22"/>
          <w:szCs w:val="22"/>
        </w:rPr>
      </w:pPr>
    </w:p>
    <w:p w:rsidR="00C10B72" w:rsidRDefault="00C10B72" w:rsidP="00C10B72">
      <w:pPr>
        <w:pStyle w:val="Default"/>
        <w:rPr>
          <w:rFonts w:cstheme="minorHAnsi"/>
          <w:b/>
          <w:sz w:val="22"/>
          <w:szCs w:val="22"/>
        </w:rPr>
      </w:pPr>
      <w:r w:rsidRPr="00C01B27">
        <w:rPr>
          <w:rFonts w:cstheme="minorHAnsi"/>
          <w:b/>
          <w:sz w:val="22"/>
          <w:szCs w:val="22"/>
        </w:rPr>
        <w:t xml:space="preserve">Withdrawals </w:t>
      </w:r>
    </w:p>
    <w:p w:rsidR="00C01B27" w:rsidRPr="00C01B27" w:rsidRDefault="00C01B27" w:rsidP="00C10B72">
      <w:pPr>
        <w:pStyle w:val="Default"/>
        <w:rPr>
          <w:rFonts w:cstheme="minorHAnsi"/>
          <w:b/>
          <w:sz w:val="22"/>
          <w:szCs w:val="22"/>
        </w:rPr>
      </w:pPr>
    </w:p>
    <w:p w:rsidR="00A95144" w:rsidRDefault="00AD7615" w:rsidP="00C10B72">
      <w:pPr>
        <w:pStyle w:val="Default"/>
        <w:rPr>
          <w:rFonts w:cstheme="minorHAnsi"/>
          <w:sz w:val="22"/>
          <w:szCs w:val="22"/>
        </w:rPr>
      </w:pPr>
      <w:r w:rsidRPr="00C01B27">
        <w:rPr>
          <w:rFonts w:cstheme="minorHAnsi"/>
          <w:sz w:val="22"/>
          <w:szCs w:val="22"/>
        </w:rPr>
        <w:t>Students who leave during the academic</w:t>
      </w:r>
      <w:r w:rsidR="00CD1602" w:rsidRPr="00C01B27">
        <w:rPr>
          <w:rFonts w:cstheme="minorHAnsi"/>
          <w:sz w:val="22"/>
          <w:szCs w:val="22"/>
        </w:rPr>
        <w:t xml:space="preserve"> year will be expected to pay the following tuition fees:</w:t>
      </w:r>
    </w:p>
    <w:p w:rsidR="00C01B27" w:rsidRPr="00C01B27" w:rsidRDefault="00C01B27" w:rsidP="00C10B72">
      <w:pPr>
        <w:pStyle w:val="Default"/>
        <w:rPr>
          <w:rFonts w:cstheme="minorHAnsi"/>
          <w:sz w:val="22"/>
          <w:szCs w:val="22"/>
        </w:rPr>
      </w:pPr>
    </w:p>
    <w:tbl>
      <w:tblPr>
        <w:tblStyle w:val="TableGrid"/>
        <w:tblW w:w="0" w:type="auto"/>
        <w:tblLook w:val="04A0" w:firstRow="1" w:lastRow="0" w:firstColumn="1" w:lastColumn="0" w:noHBand="0" w:noVBand="1"/>
      </w:tblPr>
      <w:tblGrid>
        <w:gridCol w:w="4508"/>
        <w:gridCol w:w="2717"/>
      </w:tblGrid>
      <w:tr w:rsidR="00A95144" w:rsidRPr="00C01B27" w:rsidTr="00A95144">
        <w:tc>
          <w:tcPr>
            <w:tcW w:w="4508" w:type="dxa"/>
          </w:tcPr>
          <w:p w:rsidR="00A95144" w:rsidRPr="00C01B27" w:rsidRDefault="00A95144" w:rsidP="00C10B72">
            <w:pPr>
              <w:pStyle w:val="Default"/>
              <w:rPr>
                <w:rFonts w:cstheme="minorHAnsi"/>
                <w:b/>
                <w:sz w:val="22"/>
                <w:szCs w:val="22"/>
              </w:rPr>
            </w:pPr>
            <w:r w:rsidRPr="00C01B27">
              <w:rPr>
                <w:rFonts w:cstheme="minorHAnsi"/>
                <w:b/>
                <w:sz w:val="22"/>
                <w:szCs w:val="22"/>
              </w:rPr>
              <w:t>Withdrawal date:</w:t>
            </w:r>
          </w:p>
        </w:tc>
        <w:tc>
          <w:tcPr>
            <w:tcW w:w="2717" w:type="dxa"/>
          </w:tcPr>
          <w:p w:rsidR="00A95144" w:rsidRPr="00C01B27" w:rsidRDefault="00A95144" w:rsidP="00C10B72">
            <w:pPr>
              <w:pStyle w:val="Default"/>
              <w:rPr>
                <w:rFonts w:cstheme="minorHAnsi"/>
                <w:b/>
                <w:sz w:val="22"/>
                <w:szCs w:val="22"/>
              </w:rPr>
            </w:pPr>
            <w:r w:rsidRPr="00C01B27">
              <w:rPr>
                <w:rFonts w:cstheme="minorHAnsi"/>
                <w:b/>
                <w:sz w:val="22"/>
                <w:szCs w:val="22"/>
              </w:rPr>
              <w:t>Fee Liability</w:t>
            </w:r>
          </w:p>
        </w:tc>
      </w:tr>
      <w:tr w:rsidR="00A95144" w:rsidRPr="00C01B27" w:rsidTr="00A95144">
        <w:tc>
          <w:tcPr>
            <w:tcW w:w="4508" w:type="dxa"/>
          </w:tcPr>
          <w:p w:rsidR="00A95144" w:rsidRPr="00C01B27" w:rsidRDefault="00A95144" w:rsidP="00A95144">
            <w:pPr>
              <w:pStyle w:val="Default"/>
              <w:rPr>
                <w:rFonts w:cstheme="minorHAnsi"/>
                <w:sz w:val="22"/>
                <w:szCs w:val="22"/>
              </w:rPr>
            </w:pPr>
            <w:r w:rsidRPr="00C01B27">
              <w:rPr>
                <w:rFonts w:cstheme="minorHAnsi"/>
                <w:sz w:val="22"/>
                <w:szCs w:val="22"/>
              </w:rPr>
              <w:t>Less than 2 weeks after enrolment</w:t>
            </w:r>
          </w:p>
        </w:tc>
        <w:tc>
          <w:tcPr>
            <w:tcW w:w="2717" w:type="dxa"/>
          </w:tcPr>
          <w:p w:rsidR="00A95144" w:rsidRPr="00C01B27" w:rsidRDefault="00A95144" w:rsidP="00C10B72">
            <w:pPr>
              <w:pStyle w:val="Default"/>
              <w:rPr>
                <w:rFonts w:cstheme="minorHAnsi"/>
                <w:sz w:val="22"/>
                <w:szCs w:val="22"/>
              </w:rPr>
            </w:pPr>
            <w:r w:rsidRPr="00C01B27">
              <w:rPr>
                <w:rFonts w:cstheme="minorHAnsi"/>
                <w:sz w:val="22"/>
                <w:szCs w:val="22"/>
              </w:rPr>
              <w:t>Nil</w:t>
            </w:r>
          </w:p>
        </w:tc>
      </w:tr>
      <w:tr w:rsidR="00A95144" w:rsidRPr="00C01B27" w:rsidTr="00A95144">
        <w:tc>
          <w:tcPr>
            <w:tcW w:w="4508" w:type="dxa"/>
          </w:tcPr>
          <w:p w:rsidR="00A95144" w:rsidRPr="00C01B27" w:rsidRDefault="00A95144" w:rsidP="00C10B72">
            <w:pPr>
              <w:pStyle w:val="Default"/>
              <w:rPr>
                <w:rFonts w:cstheme="minorHAnsi"/>
                <w:sz w:val="22"/>
                <w:szCs w:val="22"/>
              </w:rPr>
            </w:pPr>
            <w:r w:rsidRPr="00C01B27">
              <w:rPr>
                <w:rFonts w:cstheme="minorHAnsi"/>
                <w:sz w:val="22"/>
                <w:szCs w:val="22"/>
              </w:rPr>
              <w:t>Before the end of the first term</w:t>
            </w:r>
          </w:p>
        </w:tc>
        <w:tc>
          <w:tcPr>
            <w:tcW w:w="2717" w:type="dxa"/>
          </w:tcPr>
          <w:p w:rsidR="00A95144" w:rsidRPr="00C01B27" w:rsidRDefault="00A95144" w:rsidP="00C10B72">
            <w:pPr>
              <w:pStyle w:val="Default"/>
              <w:rPr>
                <w:rFonts w:cstheme="minorHAnsi"/>
                <w:sz w:val="22"/>
                <w:szCs w:val="22"/>
              </w:rPr>
            </w:pPr>
            <w:r w:rsidRPr="00C01B27">
              <w:rPr>
                <w:rFonts w:cstheme="minorHAnsi"/>
                <w:sz w:val="22"/>
                <w:szCs w:val="22"/>
              </w:rPr>
              <w:t>25% of the full tuition fees</w:t>
            </w:r>
          </w:p>
        </w:tc>
      </w:tr>
      <w:tr w:rsidR="00A95144" w:rsidRPr="00C01B27" w:rsidTr="00A95144">
        <w:tc>
          <w:tcPr>
            <w:tcW w:w="4508" w:type="dxa"/>
          </w:tcPr>
          <w:p w:rsidR="00A95144" w:rsidRPr="00C01B27" w:rsidRDefault="00A95144" w:rsidP="00C10B72">
            <w:pPr>
              <w:pStyle w:val="Default"/>
              <w:rPr>
                <w:rFonts w:cstheme="minorHAnsi"/>
                <w:sz w:val="22"/>
                <w:szCs w:val="22"/>
              </w:rPr>
            </w:pPr>
            <w:r w:rsidRPr="00C01B27">
              <w:rPr>
                <w:rFonts w:cstheme="minorHAnsi"/>
                <w:sz w:val="22"/>
                <w:szCs w:val="22"/>
              </w:rPr>
              <w:t>Before the end of the second term</w:t>
            </w:r>
          </w:p>
        </w:tc>
        <w:tc>
          <w:tcPr>
            <w:tcW w:w="2717" w:type="dxa"/>
          </w:tcPr>
          <w:p w:rsidR="00A95144" w:rsidRPr="00C01B27" w:rsidRDefault="00A95144" w:rsidP="00C10B72">
            <w:pPr>
              <w:pStyle w:val="Default"/>
              <w:rPr>
                <w:rFonts w:cstheme="minorHAnsi"/>
                <w:sz w:val="22"/>
                <w:szCs w:val="22"/>
              </w:rPr>
            </w:pPr>
            <w:r w:rsidRPr="00C01B27">
              <w:rPr>
                <w:rFonts w:cstheme="minorHAnsi"/>
                <w:sz w:val="22"/>
                <w:szCs w:val="22"/>
              </w:rPr>
              <w:t>50% of the full tuition fees</w:t>
            </w:r>
          </w:p>
        </w:tc>
      </w:tr>
      <w:tr w:rsidR="00A95144" w:rsidRPr="00C01B27" w:rsidTr="00A95144">
        <w:tc>
          <w:tcPr>
            <w:tcW w:w="4508" w:type="dxa"/>
          </w:tcPr>
          <w:p w:rsidR="00A95144" w:rsidRPr="00C01B27" w:rsidRDefault="00A95144" w:rsidP="00C10B72">
            <w:pPr>
              <w:pStyle w:val="Default"/>
              <w:rPr>
                <w:rFonts w:cstheme="minorHAnsi"/>
                <w:sz w:val="22"/>
                <w:szCs w:val="22"/>
              </w:rPr>
            </w:pPr>
            <w:r w:rsidRPr="00C01B27">
              <w:rPr>
                <w:rFonts w:cstheme="minorHAnsi"/>
                <w:sz w:val="22"/>
                <w:szCs w:val="22"/>
              </w:rPr>
              <w:t>After the start of the last term</w:t>
            </w:r>
          </w:p>
        </w:tc>
        <w:tc>
          <w:tcPr>
            <w:tcW w:w="2717" w:type="dxa"/>
          </w:tcPr>
          <w:p w:rsidR="00A95144" w:rsidRPr="00C01B27" w:rsidRDefault="00A95144" w:rsidP="00C10B72">
            <w:pPr>
              <w:pStyle w:val="Default"/>
              <w:rPr>
                <w:rFonts w:cstheme="minorHAnsi"/>
                <w:sz w:val="22"/>
                <w:szCs w:val="22"/>
              </w:rPr>
            </w:pPr>
            <w:r w:rsidRPr="00C01B27">
              <w:rPr>
                <w:rFonts w:cstheme="minorHAnsi"/>
                <w:sz w:val="22"/>
                <w:szCs w:val="22"/>
              </w:rPr>
              <w:t>100% of the full tuition fees</w:t>
            </w:r>
          </w:p>
        </w:tc>
      </w:tr>
    </w:tbl>
    <w:p w:rsidR="00A95144" w:rsidRPr="00C01B27" w:rsidRDefault="00A95144" w:rsidP="00C10B72">
      <w:pPr>
        <w:pStyle w:val="Default"/>
        <w:rPr>
          <w:rFonts w:cstheme="minorHAnsi"/>
          <w:sz w:val="22"/>
          <w:szCs w:val="22"/>
        </w:rPr>
      </w:pPr>
    </w:p>
    <w:p w:rsidR="00A95144" w:rsidRPr="00C01B27" w:rsidRDefault="00A95144" w:rsidP="00C10B72">
      <w:pPr>
        <w:pStyle w:val="Default"/>
        <w:rPr>
          <w:rFonts w:cstheme="minorHAnsi"/>
          <w:sz w:val="22"/>
          <w:szCs w:val="22"/>
        </w:rPr>
      </w:pPr>
      <w:r w:rsidRPr="00C01B27">
        <w:rPr>
          <w:rFonts w:cstheme="minorHAnsi"/>
          <w:sz w:val="22"/>
          <w:szCs w:val="22"/>
        </w:rPr>
        <w:t>If a student withdraws less than two weeks after enrolment then they may be subject to a one-off administration fee of £150.</w:t>
      </w:r>
    </w:p>
    <w:p w:rsidR="00A95144" w:rsidRPr="00C01B27" w:rsidRDefault="00A95144" w:rsidP="00C10B72">
      <w:pPr>
        <w:pStyle w:val="Default"/>
        <w:rPr>
          <w:rFonts w:cstheme="minorHAnsi"/>
          <w:sz w:val="22"/>
          <w:szCs w:val="22"/>
        </w:rPr>
      </w:pPr>
    </w:p>
    <w:p w:rsidR="00BA75BA" w:rsidRPr="00C01B27" w:rsidRDefault="00BA75BA" w:rsidP="00C10B72">
      <w:pPr>
        <w:pStyle w:val="Default"/>
        <w:rPr>
          <w:rFonts w:cstheme="minorHAnsi"/>
          <w:b/>
          <w:sz w:val="22"/>
          <w:szCs w:val="22"/>
        </w:rPr>
      </w:pPr>
    </w:p>
    <w:p w:rsidR="00C10B72" w:rsidRPr="00C01B27" w:rsidRDefault="00C10B72" w:rsidP="00C10B72">
      <w:pPr>
        <w:pStyle w:val="Default"/>
        <w:rPr>
          <w:rFonts w:cstheme="minorHAnsi"/>
          <w:b/>
          <w:sz w:val="22"/>
          <w:szCs w:val="22"/>
        </w:rPr>
      </w:pPr>
      <w:r w:rsidRPr="00C01B27">
        <w:rPr>
          <w:rFonts w:cstheme="minorHAnsi"/>
          <w:b/>
          <w:sz w:val="22"/>
          <w:szCs w:val="22"/>
        </w:rPr>
        <w:t xml:space="preserve">Retake Costs </w:t>
      </w:r>
    </w:p>
    <w:p w:rsidR="00A95144" w:rsidRPr="00C01B27" w:rsidRDefault="00A95144" w:rsidP="00A95144">
      <w:pPr>
        <w:pStyle w:val="Default"/>
        <w:spacing w:after="29"/>
        <w:rPr>
          <w:rFonts w:cstheme="minorHAnsi"/>
          <w:sz w:val="22"/>
          <w:szCs w:val="22"/>
        </w:rPr>
      </w:pPr>
      <w:proofErr w:type="spellStart"/>
      <w:r w:rsidRPr="00C01B27">
        <w:rPr>
          <w:rFonts w:cstheme="minorHAnsi"/>
          <w:sz w:val="22"/>
          <w:szCs w:val="22"/>
        </w:rPr>
        <w:t>i</w:t>
      </w:r>
      <w:proofErr w:type="spellEnd"/>
      <w:r w:rsidRPr="00C01B27">
        <w:rPr>
          <w:rFonts w:cstheme="minorHAnsi"/>
          <w:sz w:val="22"/>
          <w:szCs w:val="22"/>
        </w:rPr>
        <w:t xml:space="preserve">) </w:t>
      </w:r>
      <w:r w:rsidR="00C10B72" w:rsidRPr="00C01B27">
        <w:rPr>
          <w:rFonts w:cstheme="minorHAnsi"/>
          <w:sz w:val="22"/>
          <w:szCs w:val="22"/>
        </w:rPr>
        <w:t xml:space="preserve">Students who have been allowed to trail a module(s) into the next academic year, along with their other scheduled modules, will not be subject to any additional fee liability. </w:t>
      </w:r>
    </w:p>
    <w:p w:rsidR="00C10B72" w:rsidRPr="00C01B27" w:rsidRDefault="00C10B72" w:rsidP="00C10B72">
      <w:pPr>
        <w:pStyle w:val="Default"/>
        <w:spacing w:after="29"/>
        <w:rPr>
          <w:rFonts w:cstheme="minorHAnsi"/>
          <w:sz w:val="22"/>
          <w:szCs w:val="22"/>
        </w:rPr>
      </w:pPr>
      <w:r w:rsidRPr="00C01B27">
        <w:rPr>
          <w:rFonts w:cstheme="minorHAnsi"/>
          <w:sz w:val="22"/>
          <w:szCs w:val="22"/>
        </w:rPr>
        <w:t xml:space="preserve">ii) Students who are retaking the year will be liable to a pro-rata fee based on the size of the module(s) being undertaken. </w:t>
      </w:r>
    </w:p>
    <w:p w:rsidR="00C10B72" w:rsidRPr="00C01B27" w:rsidRDefault="00C10B72" w:rsidP="00C10B72">
      <w:pPr>
        <w:pStyle w:val="Default"/>
        <w:rPr>
          <w:rFonts w:cstheme="minorHAnsi"/>
          <w:sz w:val="22"/>
          <w:szCs w:val="22"/>
        </w:rPr>
      </w:pPr>
      <w:r w:rsidRPr="00C01B27">
        <w:rPr>
          <w:rFonts w:cstheme="minorHAnsi"/>
          <w:sz w:val="22"/>
          <w:szCs w:val="22"/>
        </w:rPr>
        <w:t>iii) Students who are having</w:t>
      </w:r>
      <w:r w:rsidR="006065C7" w:rsidRPr="00C01B27">
        <w:rPr>
          <w:rFonts w:cstheme="minorHAnsi"/>
          <w:sz w:val="22"/>
          <w:szCs w:val="22"/>
        </w:rPr>
        <w:t xml:space="preserve"> an additional </w:t>
      </w:r>
      <w:r w:rsidRPr="00C01B27">
        <w:rPr>
          <w:rFonts w:cstheme="minorHAnsi"/>
          <w:sz w:val="22"/>
          <w:szCs w:val="22"/>
        </w:rPr>
        <w:t>attempt at a module but who will not be in attendance during the academic year</w:t>
      </w:r>
      <w:r w:rsidR="0025323C" w:rsidRPr="00C01B27">
        <w:rPr>
          <w:rFonts w:cstheme="minorHAnsi"/>
          <w:sz w:val="22"/>
          <w:szCs w:val="22"/>
        </w:rPr>
        <w:t xml:space="preserve"> (and those classed as ‘exam only’)</w:t>
      </w:r>
      <w:r w:rsidRPr="00C01B27">
        <w:rPr>
          <w:rFonts w:cstheme="minorHAnsi"/>
          <w:sz w:val="22"/>
          <w:szCs w:val="22"/>
        </w:rPr>
        <w:t xml:space="preserve"> will be subject to an administration fee of £150 per module. </w:t>
      </w:r>
    </w:p>
    <w:p w:rsidR="00C10B72" w:rsidRPr="00C01B27" w:rsidRDefault="00C10B72" w:rsidP="00C10B72">
      <w:pPr>
        <w:pStyle w:val="Default"/>
        <w:rPr>
          <w:rFonts w:cstheme="minorHAnsi"/>
          <w:sz w:val="22"/>
          <w:szCs w:val="22"/>
        </w:rPr>
      </w:pPr>
    </w:p>
    <w:p w:rsidR="003B159B" w:rsidRPr="00C01B27" w:rsidRDefault="003B159B" w:rsidP="00C10B72">
      <w:pPr>
        <w:pStyle w:val="Default"/>
        <w:rPr>
          <w:rFonts w:cstheme="minorHAnsi"/>
          <w:b/>
          <w:sz w:val="22"/>
          <w:szCs w:val="22"/>
        </w:rPr>
      </w:pPr>
    </w:p>
    <w:p w:rsidR="00BA75BA" w:rsidRPr="00C01B27" w:rsidRDefault="00BA75BA" w:rsidP="00C10B72">
      <w:pPr>
        <w:pStyle w:val="Default"/>
        <w:rPr>
          <w:rFonts w:cstheme="minorHAnsi"/>
          <w:b/>
          <w:sz w:val="22"/>
          <w:szCs w:val="22"/>
        </w:rPr>
      </w:pPr>
      <w:r w:rsidRPr="00C01B27">
        <w:rPr>
          <w:rFonts w:cstheme="minorHAnsi"/>
          <w:b/>
          <w:sz w:val="22"/>
          <w:szCs w:val="22"/>
        </w:rPr>
        <w:t>Scholarships</w:t>
      </w:r>
    </w:p>
    <w:p w:rsidR="00BA75BA" w:rsidRPr="00C01B27" w:rsidRDefault="00BA75BA" w:rsidP="00C10B72">
      <w:pPr>
        <w:pStyle w:val="Default"/>
        <w:rPr>
          <w:rFonts w:cstheme="minorHAnsi"/>
          <w:color w:val="auto"/>
          <w:sz w:val="22"/>
          <w:szCs w:val="22"/>
        </w:rPr>
      </w:pPr>
      <w:r w:rsidRPr="00C01B27">
        <w:rPr>
          <w:rFonts w:cstheme="minorHAnsi"/>
          <w:color w:val="auto"/>
          <w:sz w:val="22"/>
          <w:szCs w:val="22"/>
        </w:rPr>
        <w:t>UCW</w:t>
      </w:r>
      <w:r w:rsidR="006F3CF8" w:rsidRPr="00C01B27">
        <w:rPr>
          <w:rFonts w:cstheme="minorHAnsi"/>
          <w:color w:val="auto"/>
          <w:sz w:val="22"/>
          <w:szCs w:val="22"/>
        </w:rPr>
        <w:t xml:space="preserve"> has a number of</w:t>
      </w:r>
      <w:r w:rsidRPr="00C01B27">
        <w:rPr>
          <w:rFonts w:cstheme="minorHAnsi"/>
          <w:color w:val="auto"/>
          <w:sz w:val="22"/>
          <w:szCs w:val="22"/>
        </w:rPr>
        <w:t xml:space="preserve"> Scholarship</w:t>
      </w:r>
      <w:r w:rsidR="006F3CF8" w:rsidRPr="00C01B27">
        <w:rPr>
          <w:rFonts w:cstheme="minorHAnsi"/>
          <w:color w:val="auto"/>
          <w:sz w:val="22"/>
          <w:szCs w:val="22"/>
        </w:rPr>
        <w:t>s that some students can apply f</w:t>
      </w:r>
      <w:r w:rsidR="003D0E54" w:rsidRPr="00C01B27">
        <w:rPr>
          <w:rFonts w:cstheme="minorHAnsi"/>
          <w:color w:val="auto"/>
          <w:sz w:val="22"/>
          <w:szCs w:val="22"/>
        </w:rPr>
        <w:t>or before the deadline of the 11</w:t>
      </w:r>
      <w:r w:rsidR="006F3CF8" w:rsidRPr="00C01B27">
        <w:rPr>
          <w:rFonts w:cstheme="minorHAnsi"/>
          <w:color w:val="auto"/>
          <w:sz w:val="22"/>
          <w:szCs w:val="22"/>
          <w:vertAlign w:val="superscript"/>
        </w:rPr>
        <w:t>th</w:t>
      </w:r>
      <w:r w:rsidR="00753A1F" w:rsidRPr="00C01B27">
        <w:rPr>
          <w:rFonts w:cstheme="minorHAnsi"/>
          <w:color w:val="auto"/>
          <w:sz w:val="22"/>
          <w:szCs w:val="22"/>
        </w:rPr>
        <w:t xml:space="preserve"> October 201</w:t>
      </w:r>
      <w:r w:rsidR="003D0E54" w:rsidRPr="00C01B27">
        <w:rPr>
          <w:rFonts w:cstheme="minorHAnsi"/>
          <w:color w:val="auto"/>
          <w:sz w:val="22"/>
          <w:szCs w:val="22"/>
        </w:rPr>
        <w:t>9</w:t>
      </w:r>
      <w:r w:rsidR="006F3CF8" w:rsidRPr="00C01B27">
        <w:rPr>
          <w:rFonts w:cstheme="minorHAnsi"/>
          <w:color w:val="auto"/>
          <w:sz w:val="22"/>
          <w:szCs w:val="22"/>
        </w:rPr>
        <w:t xml:space="preserve">. </w:t>
      </w:r>
      <w:r w:rsidRPr="00C01B27">
        <w:rPr>
          <w:rFonts w:cstheme="minorHAnsi"/>
          <w:color w:val="auto"/>
          <w:sz w:val="22"/>
          <w:szCs w:val="22"/>
        </w:rPr>
        <w:t xml:space="preserve">Eligibility will be assessed on an individual basis and students need to meet certain </w:t>
      </w:r>
      <w:r w:rsidR="006F3CF8" w:rsidRPr="00C01B27">
        <w:rPr>
          <w:rFonts w:cstheme="minorHAnsi"/>
          <w:color w:val="auto"/>
          <w:sz w:val="22"/>
          <w:szCs w:val="22"/>
        </w:rPr>
        <w:t xml:space="preserve">eligibility </w:t>
      </w:r>
      <w:r w:rsidRPr="00C01B27">
        <w:rPr>
          <w:rFonts w:cstheme="minorHAnsi"/>
          <w:color w:val="auto"/>
          <w:sz w:val="22"/>
          <w:szCs w:val="22"/>
        </w:rPr>
        <w:t xml:space="preserve">criteria; such as level of attendance </w:t>
      </w:r>
      <w:r w:rsidR="006F3CF8" w:rsidRPr="00C01B27">
        <w:rPr>
          <w:rFonts w:cstheme="minorHAnsi"/>
          <w:color w:val="auto"/>
          <w:sz w:val="22"/>
          <w:szCs w:val="22"/>
        </w:rPr>
        <w:t xml:space="preserve">(above 80%) </w:t>
      </w:r>
      <w:r w:rsidRPr="00C01B27">
        <w:rPr>
          <w:rFonts w:cstheme="minorHAnsi"/>
          <w:color w:val="auto"/>
          <w:sz w:val="22"/>
          <w:szCs w:val="22"/>
        </w:rPr>
        <w:t>and paying tuition fees via the Student Loan Company; or through self-funding</w:t>
      </w:r>
      <w:r w:rsidR="006F3CF8" w:rsidRPr="00C01B27">
        <w:rPr>
          <w:rFonts w:cstheme="minorHAnsi"/>
          <w:color w:val="auto"/>
          <w:sz w:val="22"/>
          <w:szCs w:val="22"/>
        </w:rPr>
        <w:t xml:space="preserve"> means.  Students that are not paying their fees themselves (sponsored by an employer or a Higher/Degree Apprentice) are not eligible for a Scholarship with UCW.</w:t>
      </w:r>
    </w:p>
    <w:p w:rsidR="00BA75BA" w:rsidRPr="00C01B27" w:rsidRDefault="00BA75BA" w:rsidP="00C10B72">
      <w:pPr>
        <w:pStyle w:val="Default"/>
        <w:rPr>
          <w:rFonts w:cstheme="minorHAnsi"/>
          <w:color w:val="FF0000"/>
          <w:sz w:val="22"/>
          <w:szCs w:val="22"/>
        </w:rPr>
      </w:pPr>
    </w:p>
    <w:p w:rsidR="003D0E54" w:rsidRPr="00C01B27" w:rsidRDefault="003D0E54" w:rsidP="00C10B72">
      <w:pPr>
        <w:pStyle w:val="Default"/>
        <w:rPr>
          <w:rFonts w:cstheme="minorHAnsi"/>
          <w:color w:val="FF0000"/>
          <w:sz w:val="22"/>
          <w:szCs w:val="22"/>
        </w:rPr>
      </w:pPr>
    </w:p>
    <w:p w:rsidR="00BA75BA" w:rsidRPr="00C01B27" w:rsidRDefault="00BA75BA" w:rsidP="00C10B72">
      <w:pPr>
        <w:pStyle w:val="Default"/>
        <w:rPr>
          <w:rFonts w:cstheme="minorHAnsi"/>
          <w:b/>
          <w:color w:val="auto"/>
          <w:sz w:val="22"/>
          <w:szCs w:val="22"/>
        </w:rPr>
      </w:pPr>
      <w:r w:rsidRPr="00C01B27">
        <w:rPr>
          <w:rFonts w:cstheme="minorHAnsi"/>
          <w:b/>
          <w:color w:val="auto"/>
          <w:sz w:val="22"/>
          <w:szCs w:val="22"/>
        </w:rPr>
        <w:t>Bursaries</w:t>
      </w:r>
    </w:p>
    <w:p w:rsidR="00636AE0" w:rsidRPr="00C01B27" w:rsidRDefault="00BA75BA" w:rsidP="00AD7615">
      <w:pPr>
        <w:pStyle w:val="Default"/>
        <w:rPr>
          <w:rFonts w:cstheme="minorHAnsi"/>
          <w:color w:val="auto"/>
          <w:sz w:val="22"/>
          <w:szCs w:val="22"/>
        </w:rPr>
      </w:pPr>
      <w:r w:rsidRPr="00C01B27">
        <w:rPr>
          <w:rFonts w:cstheme="minorHAnsi"/>
          <w:color w:val="auto"/>
          <w:sz w:val="22"/>
          <w:szCs w:val="22"/>
        </w:rPr>
        <w:t xml:space="preserve">Students paying their </w:t>
      </w:r>
      <w:r w:rsidR="006F3CF8" w:rsidRPr="00C01B27">
        <w:rPr>
          <w:rFonts w:cstheme="minorHAnsi"/>
          <w:color w:val="auto"/>
          <w:sz w:val="22"/>
          <w:szCs w:val="22"/>
        </w:rPr>
        <w:t xml:space="preserve">tuition </w:t>
      </w:r>
      <w:r w:rsidRPr="00C01B27">
        <w:rPr>
          <w:rFonts w:cstheme="minorHAnsi"/>
          <w:color w:val="auto"/>
          <w:sz w:val="22"/>
          <w:szCs w:val="22"/>
        </w:rPr>
        <w:t xml:space="preserve">fees to UCW directly </w:t>
      </w:r>
      <w:r w:rsidR="005A3F09" w:rsidRPr="00C01B27">
        <w:rPr>
          <w:rFonts w:cstheme="minorHAnsi"/>
          <w:color w:val="auto"/>
          <w:sz w:val="22"/>
          <w:szCs w:val="22"/>
        </w:rPr>
        <w:t>may be eligible for a UCW Bursary. Students th</w:t>
      </w:r>
      <w:r w:rsidR="003D0E54" w:rsidRPr="00C01B27">
        <w:rPr>
          <w:rFonts w:cstheme="minorHAnsi"/>
          <w:color w:val="auto"/>
          <w:sz w:val="22"/>
          <w:szCs w:val="22"/>
        </w:rPr>
        <w:t>at are paying a tuition of £8250</w:t>
      </w:r>
      <w:r w:rsidR="005A3F09" w:rsidRPr="00C01B27">
        <w:rPr>
          <w:rFonts w:cstheme="minorHAnsi"/>
          <w:color w:val="auto"/>
          <w:sz w:val="22"/>
          <w:szCs w:val="22"/>
        </w:rPr>
        <w:t xml:space="preserve"> through a Tuition Fee Loan and have a household income of less than £25,000, will automatically be eligible and will then be assessed by t</w:t>
      </w:r>
      <w:r w:rsidR="003D0E54" w:rsidRPr="00C01B27">
        <w:rPr>
          <w:rFonts w:cstheme="minorHAnsi"/>
          <w:color w:val="auto"/>
          <w:sz w:val="22"/>
          <w:szCs w:val="22"/>
        </w:rPr>
        <w:t xml:space="preserve">he Student Loans Company. Forty </w:t>
      </w:r>
      <w:r w:rsidR="005A3F09" w:rsidRPr="00C01B27">
        <w:rPr>
          <w:rFonts w:cstheme="minorHAnsi"/>
          <w:color w:val="auto"/>
          <w:sz w:val="22"/>
          <w:szCs w:val="22"/>
        </w:rPr>
        <w:t>Bursaries</w:t>
      </w:r>
      <w:r w:rsidR="003D0E54" w:rsidRPr="00C01B27">
        <w:rPr>
          <w:rFonts w:cstheme="minorHAnsi"/>
          <w:color w:val="auto"/>
          <w:sz w:val="22"/>
          <w:szCs w:val="22"/>
        </w:rPr>
        <w:t xml:space="preserve"> of £2000 will be</w:t>
      </w:r>
      <w:r w:rsidR="005A3F09" w:rsidRPr="00C01B27">
        <w:rPr>
          <w:rFonts w:cstheme="minorHAnsi"/>
          <w:color w:val="auto"/>
          <w:sz w:val="22"/>
          <w:szCs w:val="22"/>
        </w:rPr>
        <w:t xml:space="preserve"> available (payable across two years</w:t>
      </w:r>
      <w:r w:rsidR="00BA462D" w:rsidRPr="00C01B27">
        <w:rPr>
          <w:rFonts w:cstheme="minorHAnsi"/>
          <w:color w:val="auto"/>
          <w:sz w:val="22"/>
          <w:szCs w:val="22"/>
        </w:rPr>
        <w:t xml:space="preserve"> of study</w:t>
      </w:r>
      <w:r w:rsidR="005A3F09" w:rsidRPr="00C01B27">
        <w:rPr>
          <w:rFonts w:cstheme="minorHAnsi"/>
          <w:color w:val="auto"/>
          <w:sz w:val="22"/>
          <w:szCs w:val="22"/>
        </w:rPr>
        <w:t>) and eligibility will be assessed on an individual basis (</w:t>
      </w:r>
      <w:r w:rsidR="006F3CF8" w:rsidRPr="00C01B27">
        <w:rPr>
          <w:rFonts w:cstheme="minorHAnsi"/>
          <w:color w:val="auto"/>
          <w:sz w:val="22"/>
          <w:szCs w:val="22"/>
        </w:rPr>
        <w:t>attendance must be above 80%</w:t>
      </w:r>
      <w:r w:rsidR="005A3F09" w:rsidRPr="00C01B27">
        <w:rPr>
          <w:rFonts w:cstheme="minorHAnsi"/>
          <w:color w:val="auto"/>
          <w:sz w:val="22"/>
          <w:szCs w:val="22"/>
        </w:rPr>
        <w:t xml:space="preserve">). </w:t>
      </w:r>
      <w:r w:rsidR="00636AE0" w:rsidRPr="00C01B27">
        <w:rPr>
          <w:rFonts w:cstheme="minorHAnsi"/>
          <w:color w:val="auto"/>
          <w:sz w:val="22"/>
          <w:szCs w:val="22"/>
        </w:rPr>
        <w:t>Priority will be given to those experiencing multiple levels of deprivation including:</w:t>
      </w:r>
    </w:p>
    <w:p w:rsidR="00636AE0" w:rsidRPr="00C01B27" w:rsidRDefault="00636AE0" w:rsidP="00636AE0">
      <w:pPr>
        <w:pStyle w:val="Default"/>
        <w:numPr>
          <w:ilvl w:val="0"/>
          <w:numId w:val="9"/>
        </w:numPr>
        <w:rPr>
          <w:rFonts w:cstheme="minorHAnsi"/>
          <w:color w:val="auto"/>
          <w:sz w:val="22"/>
          <w:szCs w:val="22"/>
        </w:rPr>
      </w:pPr>
      <w:r w:rsidRPr="00C01B27">
        <w:rPr>
          <w:rFonts w:cstheme="minorHAnsi"/>
          <w:color w:val="auto"/>
          <w:sz w:val="22"/>
          <w:szCs w:val="22"/>
        </w:rPr>
        <w:t>Care Leavers</w:t>
      </w:r>
    </w:p>
    <w:p w:rsidR="00636AE0" w:rsidRPr="00C01B27" w:rsidRDefault="00636AE0" w:rsidP="00636AE0">
      <w:pPr>
        <w:pStyle w:val="Default"/>
        <w:numPr>
          <w:ilvl w:val="0"/>
          <w:numId w:val="9"/>
        </w:numPr>
        <w:rPr>
          <w:rFonts w:cstheme="minorHAnsi"/>
          <w:color w:val="auto"/>
          <w:sz w:val="22"/>
          <w:szCs w:val="22"/>
        </w:rPr>
      </w:pPr>
      <w:r w:rsidRPr="00C01B27">
        <w:rPr>
          <w:rFonts w:cstheme="minorHAnsi"/>
          <w:color w:val="auto"/>
          <w:sz w:val="22"/>
          <w:szCs w:val="22"/>
        </w:rPr>
        <w:t>Young Carers</w:t>
      </w:r>
    </w:p>
    <w:p w:rsidR="00636AE0" w:rsidRPr="00C01B27" w:rsidRDefault="00636AE0" w:rsidP="00636AE0">
      <w:pPr>
        <w:pStyle w:val="Default"/>
        <w:numPr>
          <w:ilvl w:val="0"/>
          <w:numId w:val="9"/>
        </w:numPr>
        <w:rPr>
          <w:rFonts w:cstheme="minorHAnsi"/>
          <w:color w:val="auto"/>
          <w:sz w:val="22"/>
          <w:szCs w:val="22"/>
        </w:rPr>
      </w:pPr>
      <w:r w:rsidRPr="00C01B27">
        <w:rPr>
          <w:rFonts w:cstheme="minorHAnsi"/>
          <w:color w:val="auto"/>
          <w:sz w:val="22"/>
          <w:szCs w:val="22"/>
        </w:rPr>
        <w:t>Estranged Students</w:t>
      </w:r>
    </w:p>
    <w:p w:rsidR="00636AE0" w:rsidRPr="00C01B27" w:rsidRDefault="00636AE0" w:rsidP="00636AE0">
      <w:pPr>
        <w:pStyle w:val="Default"/>
        <w:numPr>
          <w:ilvl w:val="0"/>
          <w:numId w:val="9"/>
        </w:numPr>
        <w:rPr>
          <w:rFonts w:cstheme="minorHAnsi"/>
          <w:color w:val="auto"/>
          <w:sz w:val="22"/>
          <w:szCs w:val="22"/>
        </w:rPr>
      </w:pPr>
      <w:r w:rsidRPr="00C01B27">
        <w:rPr>
          <w:rFonts w:cstheme="minorHAnsi"/>
          <w:color w:val="auto"/>
          <w:sz w:val="22"/>
          <w:szCs w:val="22"/>
        </w:rPr>
        <w:t>Students from POLAR quintile one</w:t>
      </w:r>
    </w:p>
    <w:p w:rsidR="00636AE0" w:rsidRPr="00C01B27" w:rsidRDefault="00636AE0" w:rsidP="00636AE0">
      <w:pPr>
        <w:pStyle w:val="Default"/>
        <w:numPr>
          <w:ilvl w:val="0"/>
          <w:numId w:val="9"/>
        </w:numPr>
        <w:rPr>
          <w:rFonts w:cstheme="minorHAnsi"/>
          <w:color w:val="auto"/>
          <w:sz w:val="22"/>
          <w:szCs w:val="22"/>
        </w:rPr>
      </w:pPr>
      <w:r w:rsidRPr="00C01B27">
        <w:rPr>
          <w:rFonts w:cstheme="minorHAnsi"/>
          <w:color w:val="auto"/>
          <w:sz w:val="22"/>
          <w:szCs w:val="22"/>
        </w:rPr>
        <w:t>Single parents</w:t>
      </w:r>
    </w:p>
    <w:p w:rsidR="00636AE0" w:rsidRPr="00C01B27" w:rsidRDefault="00636AE0" w:rsidP="00AD7615">
      <w:pPr>
        <w:pStyle w:val="Default"/>
        <w:numPr>
          <w:ilvl w:val="0"/>
          <w:numId w:val="9"/>
        </w:numPr>
        <w:rPr>
          <w:rFonts w:cstheme="minorHAnsi"/>
          <w:color w:val="auto"/>
          <w:sz w:val="22"/>
          <w:szCs w:val="22"/>
        </w:rPr>
      </w:pPr>
      <w:r w:rsidRPr="00C01B27">
        <w:rPr>
          <w:rFonts w:cstheme="minorHAnsi"/>
          <w:color w:val="auto"/>
          <w:sz w:val="22"/>
          <w:szCs w:val="22"/>
        </w:rPr>
        <w:t>Those with a declared disability.</w:t>
      </w:r>
    </w:p>
    <w:p w:rsidR="00636AE0" w:rsidRPr="00C01B27" w:rsidRDefault="00636AE0" w:rsidP="00636AE0">
      <w:pPr>
        <w:pStyle w:val="Default"/>
        <w:ind w:left="720"/>
        <w:rPr>
          <w:rFonts w:cstheme="minorHAnsi"/>
          <w:color w:val="auto"/>
          <w:sz w:val="22"/>
          <w:szCs w:val="22"/>
        </w:rPr>
      </w:pPr>
    </w:p>
    <w:p w:rsidR="003936E5" w:rsidRDefault="005A3F09" w:rsidP="00AD7615">
      <w:pPr>
        <w:pStyle w:val="Default"/>
        <w:rPr>
          <w:rFonts w:cstheme="minorHAnsi"/>
          <w:color w:val="auto"/>
          <w:sz w:val="22"/>
          <w:szCs w:val="22"/>
        </w:rPr>
      </w:pPr>
      <w:r w:rsidRPr="00C01B27">
        <w:rPr>
          <w:rFonts w:cstheme="minorHAnsi"/>
          <w:color w:val="auto"/>
          <w:sz w:val="22"/>
          <w:szCs w:val="22"/>
        </w:rPr>
        <w:t>Students will be contacted directly by the Student Loans Company should they be made an award of a Bursary.</w:t>
      </w:r>
    </w:p>
    <w:p w:rsidR="00C01B27" w:rsidRDefault="00C01B27" w:rsidP="00AD7615">
      <w:pPr>
        <w:pStyle w:val="Default"/>
        <w:rPr>
          <w:rFonts w:cstheme="minorHAnsi"/>
          <w:color w:val="auto"/>
          <w:sz w:val="22"/>
          <w:szCs w:val="22"/>
        </w:rPr>
      </w:pPr>
    </w:p>
    <w:p w:rsidR="00C01B27" w:rsidRDefault="00C01B27" w:rsidP="00AD7615">
      <w:pPr>
        <w:pStyle w:val="Default"/>
        <w:rPr>
          <w:rFonts w:cstheme="minorHAnsi"/>
          <w:color w:val="auto"/>
          <w:sz w:val="22"/>
          <w:szCs w:val="22"/>
        </w:rPr>
      </w:pPr>
    </w:p>
    <w:p w:rsidR="00C01B27" w:rsidRDefault="00C01B27" w:rsidP="00C01B27">
      <w:pPr>
        <w:pStyle w:val="Default"/>
        <w:rPr>
          <w:rFonts w:cstheme="minorHAnsi"/>
          <w:b/>
          <w:sz w:val="22"/>
          <w:szCs w:val="22"/>
        </w:rPr>
      </w:pPr>
      <w:r>
        <w:rPr>
          <w:rFonts w:cstheme="minorHAnsi"/>
          <w:b/>
          <w:sz w:val="22"/>
          <w:szCs w:val="22"/>
        </w:rPr>
        <w:t>Important Notes</w:t>
      </w:r>
    </w:p>
    <w:p w:rsidR="00C01B27" w:rsidRPr="00C01B27" w:rsidRDefault="00C01B27" w:rsidP="00C01B27">
      <w:pPr>
        <w:pStyle w:val="Default"/>
        <w:rPr>
          <w:rFonts w:cstheme="minorHAnsi"/>
          <w:b/>
          <w:sz w:val="22"/>
          <w:szCs w:val="22"/>
        </w:rPr>
      </w:pPr>
    </w:p>
    <w:p w:rsidR="00C01B27" w:rsidRDefault="00C01B27" w:rsidP="00C01B27">
      <w:pPr>
        <w:pStyle w:val="ListParagraph"/>
        <w:numPr>
          <w:ilvl w:val="0"/>
          <w:numId w:val="12"/>
        </w:numPr>
        <w:rPr>
          <w:rFonts w:ascii="MS Reference Sans Serif" w:hAnsi="MS Reference Sans Serif"/>
          <w:sz w:val="22"/>
          <w:szCs w:val="22"/>
        </w:rPr>
      </w:pPr>
      <w:r w:rsidRPr="00C01B27">
        <w:rPr>
          <w:rFonts w:ascii="MS Reference Sans Serif" w:hAnsi="MS Reference Sans Serif"/>
          <w:sz w:val="22"/>
          <w:szCs w:val="22"/>
        </w:rPr>
        <w:t xml:space="preserve">Students or sponsors with outstanding tuition fee debts to UCW will not be eligible to enrol until that debt has been cleared, certification </w:t>
      </w:r>
      <w:r>
        <w:rPr>
          <w:rFonts w:ascii="MS Reference Sans Serif" w:hAnsi="MS Reference Sans Serif"/>
          <w:sz w:val="22"/>
          <w:szCs w:val="22"/>
        </w:rPr>
        <w:t>may</w:t>
      </w:r>
      <w:r w:rsidRPr="00C01B27">
        <w:rPr>
          <w:rFonts w:ascii="MS Reference Sans Serif" w:hAnsi="MS Reference Sans Serif"/>
          <w:sz w:val="22"/>
          <w:szCs w:val="22"/>
        </w:rPr>
        <w:t xml:space="preserve"> also be withheld</w:t>
      </w:r>
    </w:p>
    <w:p w:rsidR="00C01B27" w:rsidRPr="00C01B27" w:rsidRDefault="00C01B27" w:rsidP="00C01B27">
      <w:pPr>
        <w:pStyle w:val="ListParagraph"/>
        <w:rPr>
          <w:rFonts w:ascii="MS Reference Sans Serif" w:hAnsi="MS Reference Sans Serif"/>
          <w:sz w:val="22"/>
          <w:szCs w:val="22"/>
        </w:rPr>
      </w:pPr>
    </w:p>
    <w:p w:rsidR="00C01B27" w:rsidRPr="00C01B27" w:rsidRDefault="00C01B27" w:rsidP="00C01B27">
      <w:pPr>
        <w:pStyle w:val="ListParagraph"/>
        <w:numPr>
          <w:ilvl w:val="0"/>
          <w:numId w:val="12"/>
        </w:numPr>
        <w:rPr>
          <w:rFonts w:ascii="MS Reference Sans Serif" w:hAnsi="MS Reference Sans Serif"/>
          <w:sz w:val="22"/>
          <w:szCs w:val="22"/>
        </w:rPr>
      </w:pPr>
      <w:r w:rsidRPr="00C01B27">
        <w:rPr>
          <w:rFonts w:ascii="MS Reference Sans Serif" w:hAnsi="MS Reference Sans Serif"/>
          <w:sz w:val="22"/>
          <w:szCs w:val="22"/>
        </w:rPr>
        <w:t>Students or sponsors with any outstanding debts to the Weston College Group will not be eligible to enrol until that debt has been cleared, certification will also be withheld until debts are cleared.</w:t>
      </w:r>
    </w:p>
    <w:p w:rsidR="00C01B27" w:rsidRPr="00C01B27" w:rsidRDefault="00C01B27" w:rsidP="00AD7615">
      <w:pPr>
        <w:pStyle w:val="Default"/>
        <w:rPr>
          <w:rFonts w:cstheme="minorHAnsi"/>
          <w:sz w:val="22"/>
          <w:szCs w:val="22"/>
        </w:rPr>
      </w:pPr>
    </w:p>
    <w:sectPr w:rsidR="00C01B27" w:rsidRPr="00C01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EFE"/>
    <w:multiLevelType w:val="hybridMultilevel"/>
    <w:tmpl w:val="12F21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C0FE4"/>
    <w:multiLevelType w:val="hybridMultilevel"/>
    <w:tmpl w:val="27B25722"/>
    <w:lvl w:ilvl="0" w:tplc="11622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E250F"/>
    <w:multiLevelType w:val="hybridMultilevel"/>
    <w:tmpl w:val="80F01D9C"/>
    <w:lvl w:ilvl="0" w:tplc="972ACA8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C1058"/>
    <w:multiLevelType w:val="hybridMultilevel"/>
    <w:tmpl w:val="D916B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BD36A1"/>
    <w:multiLevelType w:val="hybridMultilevel"/>
    <w:tmpl w:val="19D438A4"/>
    <w:lvl w:ilvl="0" w:tplc="972ACA82">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C85BCF"/>
    <w:multiLevelType w:val="hybridMultilevel"/>
    <w:tmpl w:val="B796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3237B"/>
    <w:multiLevelType w:val="hybridMultilevel"/>
    <w:tmpl w:val="A030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D63AA"/>
    <w:multiLevelType w:val="hybridMultilevel"/>
    <w:tmpl w:val="046AA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134C04"/>
    <w:multiLevelType w:val="hybridMultilevel"/>
    <w:tmpl w:val="4BA6B4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C55ED1"/>
    <w:multiLevelType w:val="hybridMultilevel"/>
    <w:tmpl w:val="497EE0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653884"/>
    <w:multiLevelType w:val="hybridMultilevel"/>
    <w:tmpl w:val="A3F8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8"/>
  </w:num>
  <w:num w:numId="6">
    <w:abstractNumId w:val="9"/>
  </w:num>
  <w:num w:numId="7">
    <w:abstractNumId w:val="1"/>
  </w:num>
  <w:num w:numId="8">
    <w:abstractNumId w:val="3"/>
  </w:num>
  <w:num w:numId="9">
    <w:abstractNumId w:val="10"/>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72"/>
    <w:rsid w:val="00056F3C"/>
    <w:rsid w:val="000A2542"/>
    <w:rsid w:val="000F6A47"/>
    <w:rsid w:val="00163AAC"/>
    <w:rsid w:val="001A4AE5"/>
    <w:rsid w:val="00213FA0"/>
    <w:rsid w:val="0025323C"/>
    <w:rsid w:val="00253924"/>
    <w:rsid w:val="002943B9"/>
    <w:rsid w:val="002D147A"/>
    <w:rsid w:val="003610CD"/>
    <w:rsid w:val="003708C3"/>
    <w:rsid w:val="003936E5"/>
    <w:rsid w:val="003B159B"/>
    <w:rsid w:val="003B3485"/>
    <w:rsid w:val="003C4DCF"/>
    <w:rsid w:val="003D0E54"/>
    <w:rsid w:val="003F4471"/>
    <w:rsid w:val="00482DA9"/>
    <w:rsid w:val="00526ABE"/>
    <w:rsid w:val="005A3F09"/>
    <w:rsid w:val="006065C7"/>
    <w:rsid w:val="00636AE0"/>
    <w:rsid w:val="00641E4B"/>
    <w:rsid w:val="006817A5"/>
    <w:rsid w:val="006A15AA"/>
    <w:rsid w:val="006B5329"/>
    <w:rsid w:val="006F3CF8"/>
    <w:rsid w:val="00753A1F"/>
    <w:rsid w:val="007C036A"/>
    <w:rsid w:val="00807523"/>
    <w:rsid w:val="008920A1"/>
    <w:rsid w:val="008D38AE"/>
    <w:rsid w:val="0091783D"/>
    <w:rsid w:val="00934100"/>
    <w:rsid w:val="00946F68"/>
    <w:rsid w:val="00A95144"/>
    <w:rsid w:val="00AD7615"/>
    <w:rsid w:val="00BA462D"/>
    <w:rsid w:val="00BA75BA"/>
    <w:rsid w:val="00BC0B0C"/>
    <w:rsid w:val="00BF4942"/>
    <w:rsid w:val="00C01B27"/>
    <w:rsid w:val="00C10B72"/>
    <w:rsid w:val="00C45204"/>
    <w:rsid w:val="00C5797E"/>
    <w:rsid w:val="00CB2AC1"/>
    <w:rsid w:val="00CD1602"/>
    <w:rsid w:val="00D17802"/>
    <w:rsid w:val="00D22AC2"/>
    <w:rsid w:val="00D246D0"/>
    <w:rsid w:val="00E00262"/>
    <w:rsid w:val="00E837B0"/>
    <w:rsid w:val="00FA6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C469"/>
  <w15:chartTrackingRefBased/>
  <w15:docId w15:val="{7744811A-2342-439E-BEC8-9DFA7077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13FA0"/>
    <w:pPr>
      <w:keepNext/>
      <w:overflowPunct w:val="0"/>
      <w:autoSpaceDE w:val="0"/>
      <w:autoSpaceDN w:val="0"/>
      <w:adjustRightInd w:val="0"/>
      <w:textAlignment w:val="baseline"/>
      <w:outlineLvl w:val="0"/>
    </w:pPr>
    <w:rPr>
      <w:b/>
      <w:szCs w:val="20"/>
    </w:rPr>
  </w:style>
  <w:style w:type="paragraph" w:styleId="Heading3">
    <w:name w:val="heading 3"/>
    <w:basedOn w:val="Normal"/>
    <w:next w:val="Normal"/>
    <w:link w:val="Heading3Char"/>
    <w:qFormat/>
    <w:rsid w:val="00213FA0"/>
    <w:pPr>
      <w:keepNext/>
      <w:overflowPunct w:val="0"/>
      <w:autoSpaceDE w:val="0"/>
      <w:autoSpaceDN w:val="0"/>
      <w:adjustRightInd w:val="0"/>
      <w:jc w:val="center"/>
      <w:textAlignment w:val="baseline"/>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0B72"/>
    <w:pPr>
      <w:autoSpaceDE w:val="0"/>
      <w:autoSpaceDN w:val="0"/>
      <w:adjustRightInd w:val="0"/>
      <w:spacing w:after="0" w:line="240" w:lineRule="auto"/>
    </w:pPr>
    <w:rPr>
      <w:rFonts w:ascii="MS Reference Sans Serif" w:hAnsi="MS Reference Sans Serif" w:cs="MS Reference Sans Serif"/>
      <w:color w:val="000000"/>
      <w:sz w:val="24"/>
      <w:szCs w:val="24"/>
    </w:rPr>
  </w:style>
  <w:style w:type="table" w:styleId="TableGrid">
    <w:name w:val="Table Grid"/>
    <w:basedOn w:val="TableNormal"/>
    <w:uiPriority w:val="39"/>
    <w:rsid w:val="00A95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13FA0"/>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213FA0"/>
    <w:rPr>
      <w:rFonts w:ascii="Times New Roman" w:eastAsia="Times New Roman" w:hAnsi="Times New Roman" w:cs="Times New Roman"/>
      <w:b/>
      <w:sz w:val="24"/>
      <w:szCs w:val="20"/>
    </w:rPr>
  </w:style>
  <w:style w:type="paragraph" w:styleId="ListParagraph">
    <w:name w:val="List Paragraph"/>
    <w:basedOn w:val="Normal"/>
    <w:uiPriority w:val="34"/>
    <w:qFormat/>
    <w:rsid w:val="00C01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Dobson</dc:creator>
  <cp:keywords/>
  <dc:description/>
  <cp:lastModifiedBy>Sadie Skellon</cp:lastModifiedBy>
  <cp:revision>3</cp:revision>
  <dcterms:created xsi:type="dcterms:W3CDTF">2018-11-21T13:25:00Z</dcterms:created>
  <dcterms:modified xsi:type="dcterms:W3CDTF">2019-02-08T17:01:00Z</dcterms:modified>
</cp:coreProperties>
</file>